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370012E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EF73FC">
        <w:t>3</w:t>
      </w:r>
      <w:r w:rsidR="00A31B99">
        <w:t>bis</w:t>
      </w:r>
      <w:r w:rsidRPr="00CE0424">
        <w:tab/>
      </w:r>
      <w:r w:rsidRPr="00885367">
        <w:rPr>
          <w:sz w:val="28"/>
          <w:szCs w:val="32"/>
        </w:rPr>
        <w:t>R2-</w:t>
      </w:r>
      <w:r w:rsidR="003911BE" w:rsidRPr="008B7E14">
        <w:rPr>
          <w:sz w:val="28"/>
          <w:szCs w:val="32"/>
        </w:rPr>
        <w:t>1814340</w:t>
      </w:r>
    </w:p>
    <w:bookmarkStart w:id="0" w:name="_Hlk512676175"/>
    <w:p w14:paraId="363AF3C9" w14:textId="370A2E08" w:rsidR="009618AC" w:rsidRPr="00E57FA4" w:rsidRDefault="00E57FA4" w:rsidP="009618AC">
      <w:pPr>
        <w:pStyle w:val="CRCoverPage"/>
        <w:outlineLvl w:val="0"/>
        <w:rPr>
          <w:b/>
          <w:noProof/>
          <w:sz w:val="24"/>
        </w:rPr>
      </w:pPr>
      <w:r w:rsidRPr="00E57FA4">
        <w:rPr>
          <w:b/>
          <w:noProof/>
          <w:sz w:val="24"/>
        </w:rPr>
        <w:fldChar w:fldCharType="begin"/>
      </w:r>
      <w:r w:rsidRPr="00E57FA4">
        <w:rPr>
          <w:b/>
          <w:noProof/>
          <w:sz w:val="24"/>
        </w:rPr>
        <w:instrText xml:space="preserve"> HYPERLINK "http://www.3gpp.org/Specification-Groups/" \t "_blank" </w:instrText>
      </w:r>
      <w:r w:rsidRPr="00E57FA4">
        <w:rPr>
          <w:b/>
          <w:noProof/>
          <w:sz w:val="24"/>
        </w:rPr>
        <w:fldChar w:fldCharType="separate"/>
      </w:r>
      <w:r w:rsidRPr="00E57FA4">
        <w:rPr>
          <w:b/>
          <w:noProof/>
          <w:sz w:val="24"/>
        </w:rPr>
        <w:t>Chengdu</w:t>
      </w:r>
      <w:r w:rsidRPr="00E57FA4">
        <w:rPr>
          <w:b/>
          <w:noProof/>
          <w:sz w:val="24"/>
        </w:rPr>
        <w:fldChar w:fldCharType="end"/>
      </w:r>
      <w:r w:rsidRPr="00E57FA4">
        <w:rPr>
          <w:b/>
          <w:noProof/>
          <w:sz w:val="24"/>
        </w:rPr>
        <w:t xml:space="preserve">, </w:t>
      </w:r>
      <w:r w:rsidR="00EA3436">
        <w:rPr>
          <w:b/>
          <w:noProof/>
          <w:sz w:val="24"/>
        </w:rPr>
        <w:t xml:space="preserve">P.R. </w:t>
      </w:r>
      <w:r w:rsidRPr="00E57FA4">
        <w:rPr>
          <w:b/>
          <w:noProof/>
          <w:sz w:val="24"/>
        </w:rPr>
        <w:t>China</w:t>
      </w:r>
      <w:r w:rsidR="005B0231" w:rsidRPr="00E57FA4">
        <w:rPr>
          <w:b/>
          <w:noProof/>
          <w:sz w:val="24"/>
        </w:rPr>
        <w:t xml:space="preserve">, </w:t>
      </w:r>
      <w:r w:rsidR="0072186C" w:rsidRPr="00E57FA4">
        <w:rPr>
          <w:b/>
          <w:noProof/>
          <w:sz w:val="24"/>
        </w:rPr>
        <w:t>0</w:t>
      </w:r>
      <w:r w:rsidRPr="00E57FA4">
        <w:rPr>
          <w:b/>
          <w:noProof/>
          <w:sz w:val="24"/>
        </w:rPr>
        <w:t>8th</w:t>
      </w:r>
      <w:r w:rsidR="009618AC" w:rsidRPr="00E57FA4">
        <w:rPr>
          <w:b/>
          <w:noProof/>
          <w:sz w:val="24"/>
        </w:rPr>
        <w:t>-</w:t>
      </w:r>
      <w:r w:rsidRPr="00E57FA4">
        <w:rPr>
          <w:b/>
          <w:noProof/>
          <w:sz w:val="24"/>
        </w:rPr>
        <w:t>1</w:t>
      </w:r>
      <w:r w:rsidR="009618AC" w:rsidRPr="00E57FA4">
        <w:rPr>
          <w:b/>
          <w:noProof/>
          <w:sz w:val="24"/>
        </w:rPr>
        <w:t>2</w:t>
      </w:r>
      <w:r w:rsidR="002A288D" w:rsidRPr="00E57FA4">
        <w:rPr>
          <w:b/>
          <w:noProof/>
          <w:sz w:val="24"/>
        </w:rPr>
        <w:t>th</w:t>
      </w:r>
      <w:r w:rsidR="009618AC" w:rsidRPr="00E57FA4">
        <w:rPr>
          <w:b/>
          <w:noProof/>
          <w:sz w:val="24"/>
        </w:rPr>
        <w:t xml:space="preserve"> </w:t>
      </w:r>
      <w:r w:rsidRPr="00E57FA4">
        <w:rPr>
          <w:b/>
          <w:noProof/>
          <w:sz w:val="24"/>
        </w:rPr>
        <w:t>October</w:t>
      </w:r>
      <w:r w:rsidR="009618AC" w:rsidRPr="00E57FA4">
        <w:rPr>
          <w:b/>
          <w:noProof/>
          <w:sz w:val="24"/>
        </w:rPr>
        <w:t xml:space="preserve"> </w:t>
      </w:r>
      <w:bookmarkEnd w:id="0"/>
      <w:r w:rsidR="009618AC" w:rsidRPr="00E57FA4">
        <w:rPr>
          <w:b/>
          <w:noProof/>
          <w:sz w:val="24"/>
        </w:rPr>
        <w:t>2018</w:t>
      </w:r>
    </w:p>
    <w:p w14:paraId="6B8E0751" w14:textId="77777777" w:rsidR="00E90E49" w:rsidRPr="00CE0424" w:rsidRDefault="00E90E49" w:rsidP="00357380">
      <w:pPr>
        <w:pStyle w:val="3GPPHeader"/>
      </w:pPr>
    </w:p>
    <w:p w14:paraId="42BB95FA" w14:textId="14B85B0C"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837B59" w:rsidRPr="008B7E14">
        <w:rPr>
          <w:sz w:val="22"/>
        </w:rPr>
        <w:t>12</w:t>
      </w:r>
      <w:r w:rsidR="005842CA" w:rsidRPr="008B7E14">
        <w:rPr>
          <w:sz w:val="22"/>
        </w:rPr>
        <w:t>.1.2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0133F891" w:rsidR="00E90E49" w:rsidRPr="00CE0424" w:rsidRDefault="003D3C45" w:rsidP="00311702">
      <w:pPr>
        <w:pStyle w:val="3GPPHeader"/>
        <w:rPr>
          <w:sz w:val="22"/>
          <w:szCs w:val="22"/>
        </w:rPr>
      </w:pPr>
      <w:r>
        <w:rPr>
          <w:sz w:val="22"/>
          <w:szCs w:val="22"/>
        </w:rPr>
        <w:t>Title:</w:t>
      </w:r>
      <w:r w:rsidR="00E90E49" w:rsidRPr="00CE0424">
        <w:rPr>
          <w:sz w:val="22"/>
          <w:szCs w:val="22"/>
        </w:rPr>
        <w:tab/>
      </w:r>
      <w:r w:rsidR="00B55C4D">
        <w:rPr>
          <w:sz w:val="22"/>
          <w:szCs w:val="22"/>
        </w:rPr>
        <w:t>M</w:t>
      </w:r>
      <w:r w:rsidR="00F14934" w:rsidRPr="00F14934">
        <w:rPr>
          <w:sz w:val="22"/>
        </w:rPr>
        <w:t>obile-te</w:t>
      </w:r>
      <w:r w:rsidR="00B55C4D">
        <w:rPr>
          <w:sz w:val="22"/>
        </w:rPr>
        <w:t>rminated early data transmission</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1" w:name="_Ref504493148"/>
      <w:r w:rsidRPr="00CE0424">
        <w:t>Introduction</w:t>
      </w:r>
      <w:bookmarkEnd w:id="1"/>
    </w:p>
    <w:p w14:paraId="6B5BC2C3" w14:textId="5D86D70C" w:rsidR="00D24ED6" w:rsidRPr="00D24ED6" w:rsidRDefault="00A1790A" w:rsidP="008B7E14">
      <w:pPr>
        <w:rPr>
          <w:rFonts w:eastAsia="SimSun"/>
          <w:b/>
          <w:u w:val="single"/>
          <w:lang w:eastAsia="ja-JP"/>
        </w:rPr>
      </w:pPr>
      <w:r>
        <w:rPr>
          <w:rFonts w:cs="Arial"/>
        </w:rPr>
        <w:t>The work on e</w:t>
      </w:r>
      <w:r w:rsidRPr="005842CA">
        <w:rPr>
          <w:rFonts w:cs="Arial"/>
        </w:rPr>
        <w:t>arly data transmission (EDT)</w:t>
      </w:r>
      <w:r>
        <w:rPr>
          <w:rFonts w:cs="Arial"/>
        </w:rPr>
        <w:t xml:space="preserve"> </w:t>
      </w:r>
      <w:r w:rsidR="009915E7">
        <w:rPr>
          <w:rFonts w:cs="Arial"/>
        </w:rPr>
        <w:t xml:space="preserve">in RAN2 </w:t>
      </w:r>
      <w:r>
        <w:rPr>
          <w:rFonts w:cs="Arial"/>
        </w:rPr>
        <w:t xml:space="preserve">was initiated </w:t>
      </w:r>
      <w:r w:rsidR="00A62AC5">
        <w:rPr>
          <w:rFonts w:cs="Arial"/>
        </w:rPr>
        <w:t xml:space="preserve">from RAN2#99 meeting. </w:t>
      </w:r>
      <w:r w:rsidR="00F126D1">
        <w:rPr>
          <w:rFonts w:cs="Arial"/>
        </w:rPr>
        <w:t xml:space="preserve">Since then, </w:t>
      </w:r>
      <w:r w:rsidR="005842CA" w:rsidRPr="005842CA">
        <w:rPr>
          <w:rFonts w:cs="Arial"/>
        </w:rPr>
        <w:t>significant progress has been made</w:t>
      </w:r>
      <w:r w:rsidR="00F126D1">
        <w:rPr>
          <w:rFonts w:cs="Arial"/>
        </w:rPr>
        <w:t xml:space="preserve">, all only for </w:t>
      </w:r>
      <w:r w:rsidR="007C3DBB">
        <w:rPr>
          <w:rFonts w:cs="Arial"/>
        </w:rPr>
        <w:t xml:space="preserve">mobile-originated </w:t>
      </w:r>
      <w:r w:rsidR="00F126D1">
        <w:rPr>
          <w:rFonts w:cs="Arial"/>
        </w:rPr>
        <w:t>(MO) calls</w:t>
      </w:r>
      <w:r w:rsidR="007C3DBB">
        <w:rPr>
          <w:rFonts w:cs="Arial"/>
        </w:rPr>
        <w:t xml:space="preserve">. </w:t>
      </w:r>
      <w:r w:rsidR="00733DCA">
        <w:rPr>
          <w:rFonts w:cs="Arial"/>
        </w:rPr>
        <w:t xml:space="preserve">In the </w:t>
      </w:r>
      <w:r w:rsidR="00D24ED6">
        <w:rPr>
          <w:rFonts w:cs="Arial"/>
        </w:rPr>
        <w:t>Rel-16 WIDs for both LTE-</w:t>
      </w:r>
      <w:r w:rsidR="00D24ED6" w:rsidRPr="00D24ED6">
        <w:rPr>
          <w:rFonts w:cs="Arial"/>
        </w:rPr>
        <w:t>M</w:t>
      </w:r>
      <w:r w:rsidR="00910171">
        <w:rPr>
          <w:rFonts w:cs="Arial"/>
        </w:rPr>
        <w:t xml:space="preserve"> </w:t>
      </w:r>
      <w:r w:rsidR="00910171">
        <w:rPr>
          <w:rFonts w:cs="Arial"/>
        </w:rPr>
        <w:fldChar w:fldCharType="begin"/>
      </w:r>
      <w:r w:rsidR="00910171">
        <w:rPr>
          <w:rFonts w:cs="Arial"/>
        </w:rPr>
        <w:instrText xml:space="preserve"> REF _Ref525839052 \r \h </w:instrText>
      </w:r>
      <w:r w:rsidR="00910171">
        <w:rPr>
          <w:rFonts w:cs="Arial"/>
        </w:rPr>
      </w:r>
      <w:r w:rsidR="00910171">
        <w:rPr>
          <w:rFonts w:cs="Arial"/>
        </w:rPr>
        <w:fldChar w:fldCharType="separate"/>
      </w:r>
      <w:r w:rsidR="008B7E14">
        <w:rPr>
          <w:rFonts w:cs="Arial"/>
        </w:rPr>
        <w:t>[1]</w:t>
      </w:r>
      <w:r w:rsidR="00910171">
        <w:rPr>
          <w:rFonts w:cs="Arial"/>
        </w:rPr>
        <w:fldChar w:fldCharType="end"/>
      </w:r>
      <w:r w:rsidR="00D24ED6" w:rsidRPr="00D24ED6">
        <w:rPr>
          <w:rFonts w:cs="Arial"/>
        </w:rPr>
        <w:t xml:space="preserve"> and NB-IoT</w:t>
      </w:r>
      <w:r w:rsidR="00910171">
        <w:rPr>
          <w:rFonts w:cs="Arial"/>
        </w:rPr>
        <w:t xml:space="preserve"> </w:t>
      </w:r>
      <w:r w:rsidR="00910171">
        <w:rPr>
          <w:rFonts w:cs="Arial"/>
        </w:rPr>
        <w:fldChar w:fldCharType="begin"/>
      </w:r>
      <w:r w:rsidR="00910171">
        <w:rPr>
          <w:rFonts w:cs="Arial"/>
        </w:rPr>
        <w:instrText xml:space="preserve"> REF _Ref525839062 \r \h </w:instrText>
      </w:r>
      <w:r w:rsidR="00910171">
        <w:rPr>
          <w:rFonts w:cs="Arial"/>
        </w:rPr>
      </w:r>
      <w:r w:rsidR="00910171">
        <w:rPr>
          <w:rFonts w:cs="Arial"/>
        </w:rPr>
        <w:fldChar w:fldCharType="separate"/>
      </w:r>
      <w:r w:rsidR="008B7E14">
        <w:rPr>
          <w:rFonts w:cs="Arial"/>
        </w:rPr>
        <w:t>[2]</w:t>
      </w:r>
      <w:r w:rsidR="00910171">
        <w:rPr>
          <w:rFonts w:cs="Arial"/>
        </w:rPr>
        <w:fldChar w:fldCharType="end"/>
      </w:r>
      <w:r w:rsidR="00D24ED6" w:rsidRPr="00D24ED6">
        <w:rPr>
          <w:rFonts w:cs="Arial"/>
        </w:rPr>
        <w:t>, one of the objectives is to specify support for MT EDT:</w:t>
      </w:r>
    </w:p>
    <w:p w14:paraId="3A4BA196" w14:textId="64A791DD" w:rsidR="00D24ED6" w:rsidRPr="00D24ED6" w:rsidRDefault="00D24ED6" w:rsidP="00D24ED6">
      <w:pPr>
        <w:ind w:right="-99"/>
        <w:rPr>
          <w:rFonts w:eastAsia="SimSun"/>
          <w:lang w:eastAsia="ja-JP"/>
        </w:rPr>
      </w:pPr>
      <w:r w:rsidRPr="00D24ED6">
        <w:rPr>
          <w:rFonts w:eastAsia="SimSun"/>
          <w:lang w:eastAsia="ja-JP"/>
        </w:rPr>
        <w:t xml:space="preserve">The objective is to specify the following set of improvements for machine-type </w:t>
      </w:r>
      <w:r w:rsidRPr="004803AC">
        <w:rPr>
          <w:rFonts w:eastAsia="SimSun"/>
          <w:lang w:eastAsia="ja-JP"/>
        </w:rPr>
        <w:t>communications for BL/CE UEs</w:t>
      </w:r>
      <w:r w:rsidR="00910171">
        <w:rPr>
          <w:rFonts w:eastAsia="SimSun"/>
          <w:lang w:eastAsia="ja-JP"/>
        </w:rPr>
        <w:t xml:space="preserve"> and </w:t>
      </w:r>
      <w:r w:rsidR="00910171" w:rsidRPr="004803AC">
        <w:rPr>
          <w:rFonts w:eastAsia="SimSun"/>
          <w:lang w:eastAsia="ja-JP"/>
        </w:rPr>
        <w:t>NB-IoT FDD</w:t>
      </w:r>
      <w:r w:rsidRPr="004803AC">
        <w:rPr>
          <w:rFonts w:eastAsia="SimSun"/>
          <w:lang w:eastAsia="ja-JP"/>
        </w:rPr>
        <w:t>.</w:t>
      </w:r>
    </w:p>
    <w:p w14:paraId="0282C858" w14:textId="77777777" w:rsidR="00D24ED6" w:rsidRPr="00D24ED6" w:rsidRDefault="00D24ED6" w:rsidP="00D24ED6">
      <w:pPr>
        <w:spacing w:after="0"/>
        <w:rPr>
          <w:bCs/>
        </w:rPr>
      </w:pPr>
      <w:r w:rsidRPr="00D24ED6">
        <w:rPr>
          <w:bCs/>
        </w:rPr>
        <w:t>Improved DL transmission efficiency and/or UE power consumption:</w:t>
      </w:r>
    </w:p>
    <w:p w14:paraId="6E4C8B11" w14:textId="77777777" w:rsidR="00D24ED6" w:rsidRPr="00D24ED6" w:rsidRDefault="00D24ED6" w:rsidP="00D24ED6">
      <w:pPr>
        <w:numPr>
          <w:ilvl w:val="0"/>
          <w:numId w:val="13"/>
        </w:numPr>
        <w:spacing w:after="0"/>
        <w:jc w:val="left"/>
        <w:rPr>
          <w:bCs/>
        </w:rPr>
      </w:pPr>
      <w:r w:rsidRPr="00D24ED6">
        <w:rPr>
          <w:bCs/>
        </w:rPr>
        <w:t>Specify support for mobile-terminated (MT) early data transmission (EDT) [RAN2, RAN3]</w:t>
      </w:r>
    </w:p>
    <w:p w14:paraId="098006BD" w14:textId="77777777" w:rsidR="00D24ED6" w:rsidRPr="00D24ED6" w:rsidRDefault="00D24ED6" w:rsidP="00D24ED6">
      <w:pPr>
        <w:spacing w:after="0"/>
        <w:rPr>
          <w:bCs/>
        </w:rPr>
      </w:pPr>
    </w:p>
    <w:p w14:paraId="04073E19" w14:textId="3164C29A" w:rsidR="007C3DBB" w:rsidRDefault="00AA19BA">
      <w:pPr>
        <w:rPr>
          <w:rFonts w:cs="Arial"/>
        </w:rPr>
      </w:pPr>
      <w:r w:rsidRPr="00D24ED6">
        <w:rPr>
          <w:rFonts w:cs="Arial"/>
        </w:rPr>
        <w:t xml:space="preserve">This contribution </w:t>
      </w:r>
      <w:r w:rsidR="0095724F">
        <w:rPr>
          <w:rFonts w:cs="Arial"/>
        </w:rPr>
        <w:t xml:space="preserve">discusses solutions for </w:t>
      </w:r>
      <w:r w:rsidR="00D24ED6">
        <w:rPr>
          <w:rFonts w:cs="Arial"/>
        </w:rPr>
        <w:t xml:space="preserve">MT </w:t>
      </w:r>
      <w:r w:rsidR="007C3DBB">
        <w:rPr>
          <w:rFonts w:cs="Arial"/>
        </w:rPr>
        <w:t>EDT</w:t>
      </w:r>
      <w:r w:rsidR="00016A00">
        <w:rPr>
          <w:rFonts w:cs="Arial"/>
        </w:rPr>
        <w:t xml:space="preserve"> </w:t>
      </w:r>
      <w:r w:rsidR="00D24ED6">
        <w:rPr>
          <w:rFonts w:cs="Arial"/>
        </w:rPr>
        <w:t xml:space="preserve">by </w:t>
      </w:r>
      <w:r w:rsidR="009D264F">
        <w:rPr>
          <w:rFonts w:cs="Arial"/>
        </w:rPr>
        <w:t xml:space="preserve">outlining </w:t>
      </w:r>
      <w:r w:rsidR="005B13A0">
        <w:rPr>
          <w:rFonts w:cs="Arial"/>
        </w:rPr>
        <w:t xml:space="preserve">general </w:t>
      </w:r>
      <w:r w:rsidR="009D264F">
        <w:rPr>
          <w:rFonts w:cs="Arial"/>
        </w:rPr>
        <w:t>aspects</w:t>
      </w:r>
      <w:r w:rsidR="00F944A0">
        <w:rPr>
          <w:rFonts w:cs="Arial"/>
        </w:rPr>
        <w:t xml:space="preserve"> for both </w:t>
      </w:r>
      <w:r w:rsidR="00D24ED6">
        <w:rPr>
          <w:rFonts w:cs="Arial"/>
        </w:rPr>
        <w:t xml:space="preserve">MT </w:t>
      </w:r>
      <w:r w:rsidR="00F944A0">
        <w:rPr>
          <w:rFonts w:cs="Arial"/>
        </w:rPr>
        <w:t>UP</w:t>
      </w:r>
      <w:r w:rsidR="00D24ED6">
        <w:rPr>
          <w:rFonts w:cs="Arial"/>
        </w:rPr>
        <w:t>-</w:t>
      </w:r>
      <w:r w:rsidR="00F944A0">
        <w:rPr>
          <w:rFonts w:cs="Arial"/>
        </w:rPr>
        <w:t xml:space="preserve"> and CP</w:t>
      </w:r>
      <w:r w:rsidR="00D24ED6">
        <w:rPr>
          <w:rFonts w:cs="Arial"/>
        </w:rPr>
        <w:t>-EDT</w:t>
      </w:r>
      <w:r w:rsidR="00F944A0">
        <w:rPr>
          <w:rFonts w:cs="Arial"/>
        </w:rPr>
        <w:t xml:space="preserve"> solutions</w:t>
      </w:r>
      <w:r w:rsidR="009D264F">
        <w:rPr>
          <w:rFonts w:cs="Arial"/>
        </w:rPr>
        <w:t xml:space="preserve"> </w:t>
      </w:r>
      <w:r w:rsidR="005B13A0">
        <w:rPr>
          <w:rFonts w:cs="Arial"/>
        </w:rPr>
        <w:t xml:space="preserve">and then detailing </w:t>
      </w:r>
      <w:r w:rsidR="009D264F">
        <w:rPr>
          <w:rFonts w:cs="Arial"/>
        </w:rPr>
        <w:t>specific aspects</w:t>
      </w:r>
      <w:r w:rsidR="005B13A0">
        <w:rPr>
          <w:rFonts w:cs="Arial"/>
        </w:rPr>
        <w:t xml:space="preserve"> for the two solutions</w:t>
      </w:r>
      <w:r w:rsidR="00F21C64">
        <w:rPr>
          <w:rFonts w:cs="Arial"/>
        </w:rPr>
        <w:t>.</w:t>
      </w:r>
    </w:p>
    <w:p w14:paraId="48F58B77" w14:textId="6466E8AB" w:rsidR="004000E8" w:rsidRPr="00CE0424" w:rsidRDefault="004000E8" w:rsidP="00CE0424">
      <w:pPr>
        <w:pStyle w:val="Heading1"/>
      </w:pPr>
      <w:bookmarkStart w:id="2" w:name="_Ref178064866"/>
      <w:r w:rsidRPr="00CE0424">
        <w:t>Discussion</w:t>
      </w:r>
      <w:bookmarkEnd w:id="2"/>
    </w:p>
    <w:p w14:paraId="24E46881" w14:textId="517943A3" w:rsidR="00687985" w:rsidRPr="004B5315" w:rsidRDefault="00E10883" w:rsidP="00687985">
      <w:pPr>
        <w:pStyle w:val="Heading2"/>
      </w:pPr>
      <w:r>
        <w:t xml:space="preserve">General </w:t>
      </w:r>
      <w:r w:rsidR="00BE1C0E">
        <w:t>aspects</w:t>
      </w:r>
    </w:p>
    <w:p w14:paraId="43B02F35" w14:textId="65F64F1B" w:rsidR="00FB7E25" w:rsidRDefault="00910171" w:rsidP="00687985">
      <w:pPr>
        <w:pStyle w:val="BodyText"/>
      </w:pPr>
      <w:r>
        <w:t xml:space="preserve">Among possibilities to early transmit DL data to UE, </w:t>
      </w:r>
      <w:r w:rsidR="00416EB6">
        <w:t xml:space="preserve">data </w:t>
      </w:r>
      <w:r>
        <w:t xml:space="preserve">in Msg2 </w:t>
      </w:r>
      <w:r w:rsidR="00416EB6">
        <w:t>with</w:t>
      </w:r>
      <w:r>
        <w:t xml:space="preserve"> contention free access</w:t>
      </w:r>
      <w:r w:rsidR="00416EB6">
        <w:t xml:space="preserve"> would require reserving</w:t>
      </w:r>
      <w:r>
        <w:t xml:space="preserve"> a preamble in each cell in the e.g.</w:t>
      </w:r>
      <w:r w:rsidR="00416EB6">
        <w:t>,</w:t>
      </w:r>
      <w:r>
        <w:t xml:space="preserve"> same TA. </w:t>
      </w:r>
      <w:r w:rsidR="002F5BF7">
        <w:t xml:space="preserve">In case of DL data in paging, there would </w:t>
      </w:r>
      <w:r w:rsidR="00932CF2">
        <w:t>be</w:t>
      </w:r>
      <w:r w:rsidR="00367981">
        <w:t xml:space="preserve"> considerable waste of</w:t>
      </w:r>
      <w:r w:rsidR="002F5BF7">
        <w:t xml:space="preserve"> resource</w:t>
      </w:r>
      <w:r w:rsidR="00367981">
        <w:t>s</w:t>
      </w:r>
      <w:r w:rsidR="002F5BF7">
        <w:t xml:space="preserve"> at eNBs where the UE will be paged since the data needs to be sent to all the eNBs in the paging area. In our view, s</w:t>
      </w:r>
      <w:r w:rsidR="0008355D">
        <w:t>imilar to</w:t>
      </w:r>
      <w:r w:rsidR="008C796A">
        <w:t xml:space="preserve"> the</w:t>
      </w:r>
      <w:r w:rsidR="00FB7E25">
        <w:t xml:space="preserve"> MO EDT, the scope of MT EDT </w:t>
      </w:r>
      <w:r w:rsidR="0008355D">
        <w:t xml:space="preserve">should be </w:t>
      </w:r>
      <w:r w:rsidR="00FB7E25">
        <w:t xml:space="preserve">transmission of DL data in Msg4, i.e., </w:t>
      </w:r>
      <w:r w:rsidR="00E10883">
        <w:t xml:space="preserve">DL data in </w:t>
      </w:r>
      <w:r w:rsidR="005201E6">
        <w:t xml:space="preserve">paging and DL data in </w:t>
      </w:r>
      <w:r w:rsidR="00E10883">
        <w:t>Msg2 should not be considered.</w:t>
      </w:r>
    </w:p>
    <w:p w14:paraId="50F100B2" w14:textId="4C11B20D" w:rsidR="0008355D" w:rsidRPr="00A320F7" w:rsidRDefault="0008355D" w:rsidP="0008355D">
      <w:pPr>
        <w:pStyle w:val="Proposal"/>
        <w:tabs>
          <w:tab w:val="num" w:pos="1701"/>
        </w:tabs>
        <w:ind w:left="1701" w:hanging="1701"/>
        <w:rPr>
          <w:rFonts w:cs="Arial"/>
          <w:bCs w:val="0"/>
        </w:rPr>
      </w:pPr>
      <w:bookmarkStart w:id="3" w:name="_Toc525888985"/>
      <w:r>
        <w:t>For MT EDT, support DL data transmission in Msg4 for both UP and CP CIoT Optimizations</w:t>
      </w:r>
      <w:r w:rsidRPr="0026359F">
        <w:t>.</w:t>
      </w:r>
      <w:r w:rsidR="00615594">
        <w:t xml:space="preserve"> DL data transmission </w:t>
      </w:r>
      <w:r w:rsidR="005201E6">
        <w:t>before</w:t>
      </w:r>
      <w:r w:rsidR="00615594">
        <w:t xml:space="preserve"> Msg</w:t>
      </w:r>
      <w:r w:rsidR="005201E6">
        <w:t>4</w:t>
      </w:r>
      <w:r w:rsidR="00615594">
        <w:t xml:space="preserve"> is excluded.</w:t>
      </w:r>
      <w:bookmarkEnd w:id="3"/>
    </w:p>
    <w:p w14:paraId="7014F271" w14:textId="023CC0D7" w:rsidR="00543183" w:rsidRDefault="004B5315" w:rsidP="00687985">
      <w:pPr>
        <w:pStyle w:val="BodyText"/>
      </w:pPr>
      <w:r>
        <w:t xml:space="preserve">A straightforward way of developing </w:t>
      </w:r>
      <w:r w:rsidR="00E26519" w:rsidRPr="00C7735D">
        <w:t xml:space="preserve">MT </w:t>
      </w:r>
      <w:r w:rsidR="00FE1CC7">
        <w:t xml:space="preserve">EDT </w:t>
      </w:r>
      <w:r>
        <w:t xml:space="preserve">is to </w:t>
      </w:r>
      <w:r w:rsidR="00E26519" w:rsidRPr="00C7735D">
        <w:t>reuse MO ED</w:t>
      </w:r>
      <w:r w:rsidR="00FE1CC7">
        <w:t>T</w:t>
      </w:r>
      <w:r w:rsidR="00E26519" w:rsidRPr="00C7735D">
        <w:t xml:space="preserve"> procedure</w:t>
      </w:r>
      <w:r>
        <w:t xml:space="preserve"> for both UP and CP solutions, as </w:t>
      </w:r>
      <w:r w:rsidR="00D24ED6">
        <w:t xml:space="preserve">proposed </w:t>
      </w:r>
      <w:r>
        <w:t>in</w:t>
      </w:r>
      <w:r w:rsidR="00177090">
        <w:t xml:space="preserve"> </w:t>
      </w:r>
      <w:r w:rsidR="00177090">
        <w:fldChar w:fldCharType="begin"/>
      </w:r>
      <w:r w:rsidR="00177090">
        <w:instrText xml:space="preserve"> REF _Ref525846379 \r \h </w:instrText>
      </w:r>
      <w:r w:rsidR="00177090">
        <w:fldChar w:fldCharType="separate"/>
      </w:r>
      <w:r w:rsidR="008B7E14">
        <w:t>[3]</w:t>
      </w:r>
      <w:r w:rsidR="00177090">
        <w:fldChar w:fldCharType="end"/>
      </w:r>
      <w:r w:rsidR="00E26519" w:rsidRPr="00C7735D">
        <w:t>.</w:t>
      </w:r>
      <w:r w:rsidR="00FE1CC7">
        <w:t xml:space="preserve"> This means any EDT UE being paged initiates EDT by selecting EDT preamble in Msg1, receives EDT UL grant in Msg2, and transmits a Msg3 using a large UL grant even though there is no UL data. The first observation is that </w:t>
      </w:r>
      <w:r w:rsidR="004E74F4">
        <w:t xml:space="preserve">there is </w:t>
      </w:r>
      <w:r w:rsidR="00FE1CC7">
        <w:t>no need to use such a large UL grant for Msg3 in case of MT EDT since there is no UL data. Second observation is that EDT preamble needs not be selected in Msg1, whereas EDT UL grant needs not be</w:t>
      </w:r>
      <w:r>
        <w:t xml:space="preserve"> provided in </w:t>
      </w:r>
      <w:r w:rsidR="00FE1CC7">
        <w:t>Msg2</w:t>
      </w:r>
      <w:r>
        <w:t xml:space="preserve"> to avoid unnecessary waste of network resources as well as </w:t>
      </w:r>
      <w:r w:rsidR="00844CBE">
        <w:t>large unnecessary padding in Msg3</w:t>
      </w:r>
      <w:r>
        <w:t>.</w:t>
      </w:r>
    </w:p>
    <w:p w14:paraId="02DEAD3C" w14:textId="72E7B92B" w:rsidR="00543183" w:rsidRDefault="00543183" w:rsidP="00543183">
      <w:pPr>
        <w:pStyle w:val="Observation"/>
        <w:ind w:left="1710" w:hanging="1710"/>
        <w:rPr>
          <w:lang w:val="en-US"/>
        </w:rPr>
      </w:pPr>
      <w:bookmarkStart w:id="4" w:name="_Toc525888976"/>
      <w:r>
        <w:t>Reusing MO EDT procedure for MT</w:t>
      </w:r>
      <w:r>
        <w:rPr>
          <w:lang w:val="en-US"/>
        </w:rPr>
        <w:t xml:space="preserve"> EDT </w:t>
      </w:r>
      <w:r w:rsidR="00CF6BC7">
        <w:rPr>
          <w:lang w:val="en-US"/>
        </w:rPr>
        <w:t xml:space="preserve">may </w:t>
      </w:r>
      <w:r>
        <w:rPr>
          <w:lang w:val="en-US"/>
        </w:rPr>
        <w:t>result in</w:t>
      </w:r>
      <w:r w:rsidR="002F167A">
        <w:rPr>
          <w:lang w:val="en-US"/>
        </w:rPr>
        <w:t xml:space="preserve"> </w:t>
      </w:r>
      <w:r>
        <w:rPr>
          <w:lang w:val="en-US"/>
        </w:rPr>
        <w:t>unnecessary</w:t>
      </w:r>
      <w:r w:rsidR="002F167A">
        <w:rPr>
          <w:lang w:val="en-US"/>
        </w:rPr>
        <w:t xml:space="preserve"> large UL grant in Msg2 and unnecessary padding in Msg3</w:t>
      </w:r>
      <w:r w:rsidR="004C32B9">
        <w:rPr>
          <w:lang w:val="en-US"/>
        </w:rPr>
        <w:t xml:space="preserve"> as a result</w:t>
      </w:r>
      <w:r>
        <w:rPr>
          <w:lang w:val="en-US"/>
        </w:rPr>
        <w:t>.</w:t>
      </w:r>
      <w:bookmarkEnd w:id="4"/>
    </w:p>
    <w:p w14:paraId="3D2529AC" w14:textId="445F9483" w:rsidR="003B5128" w:rsidRDefault="003B5128" w:rsidP="00687985">
      <w:pPr>
        <w:pStyle w:val="BodyText"/>
      </w:pPr>
      <w:r>
        <w:t>Since the</w:t>
      </w:r>
      <w:r w:rsidR="00AD72AB">
        <w:t xml:space="preserve"> paging </w:t>
      </w:r>
      <w:r w:rsidR="00D24ED6">
        <w:t xml:space="preserve">may be for a normal MT call rather than </w:t>
      </w:r>
      <w:r w:rsidR="00AD72AB">
        <w:t xml:space="preserve">for MT EDT, an indication to let the UE know in advance </w:t>
      </w:r>
      <w:r w:rsidR="004C32B9">
        <w:t xml:space="preserve">for </w:t>
      </w:r>
      <w:r w:rsidR="00AD72AB">
        <w:t xml:space="preserve">early DL data in Msg4 </w:t>
      </w:r>
      <w:r w:rsidR="00D24ED6">
        <w:t xml:space="preserve">would </w:t>
      </w:r>
      <w:r w:rsidR="00BE1C0E">
        <w:t>be needed, as discussed in</w:t>
      </w:r>
      <w:r w:rsidR="00177090">
        <w:t xml:space="preserve"> </w:t>
      </w:r>
      <w:r w:rsidR="00177090">
        <w:fldChar w:fldCharType="begin"/>
      </w:r>
      <w:r w:rsidR="00177090">
        <w:instrText xml:space="preserve"> REF _Ref525846530 \r \h </w:instrText>
      </w:r>
      <w:r w:rsidR="00177090">
        <w:fldChar w:fldCharType="separate"/>
      </w:r>
      <w:r w:rsidR="008B7E14">
        <w:t>[4]</w:t>
      </w:r>
      <w:r w:rsidR="00177090">
        <w:fldChar w:fldCharType="end"/>
      </w:r>
      <w:r w:rsidR="00177090">
        <w:t>,</w:t>
      </w:r>
      <w:r w:rsidR="00BE1C0E">
        <w:t xml:space="preserve"> </w:t>
      </w:r>
      <w:r w:rsidR="00AD72AB">
        <w:fldChar w:fldCharType="begin"/>
      </w:r>
      <w:r w:rsidR="00AD72AB">
        <w:instrText xml:space="preserve"> REF _Ref524614028 \r \h </w:instrText>
      </w:r>
      <w:r w:rsidR="00AD72AB">
        <w:fldChar w:fldCharType="separate"/>
      </w:r>
      <w:r w:rsidR="008B7E14">
        <w:t>[5]</w:t>
      </w:r>
      <w:r w:rsidR="00AD72AB">
        <w:fldChar w:fldCharType="end"/>
      </w:r>
      <w:r w:rsidR="00F90785">
        <w:t>,</w:t>
      </w:r>
      <w:r w:rsidR="00AE79E9">
        <w:t xml:space="preserve"> </w:t>
      </w:r>
      <w:r w:rsidR="00AE79E9">
        <w:fldChar w:fldCharType="begin"/>
      </w:r>
      <w:r w:rsidR="00AE79E9">
        <w:instrText xml:space="preserve"> REF _Ref524615016 \r \h </w:instrText>
      </w:r>
      <w:r w:rsidR="00AE79E9">
        <w:fldChar w:fldCharType="separate"/>
      </w:r>
      <w:r w:rsidR="008B7E14">
        <w:t>[6]</w:t>
      </w:r>
      <w:r w:rsidR="00AE79E9">
        <w:fldChar w:fldCharType="end"/>
      </w:r>
      <w:r w:rsidR="00F90785">
        <w:t xml:space="preserve">, and </w:t>
      </w:r>
      <w:r w:rsidR="00F90785">
        <w:rPr>
          <w:rFonts w:cs="Arial"/>
        </w:rPr>
        <w:fldChar w:fldCharType="begin"/>
      </w:r>
      <w:r w:rsidR="00F90785">
        <w:rPr>
          <w:rFonts w:cs="Arial"/>
        </w:rPr>
        <w:instrText xml:space="preserve"> REF _Ref524713525 \n \h </w:instrText>
      </w:r>
      <w:r w:rsidR="00F90785">
        <w:rPr>
          <w:rFonts w:cs="Arial"/>
        </w:rPr>
      </w:r>
      <w:r w:rsidR="00F90785">
        <w:rPr>
          <w:rFonts w:cs="Arial"/>
        </w:rPr>
        <w:fldChar w:fldCharType="separate"/>
      </w:r>
      <w:r w:rsidR="008B7E14">
        <w:rPr>
          <w:rFonts w:cs="Arial"/>
        </w:rPr>
        <w:t>[7]</w:t>
      </w:r>
      <w:r w:rsidR="00F90785">
        <w:rPr>
          <w:rFonts w:cs="Arial"/>
        </w:rPr>
        <w:fldChar w:fldCharType="end"/>
      </w:r>
      <w:r w:rsidR="00AD72AB">
        <w:t>.</w:t>
      </w:r>
      <w:r w:rsidR="00204DF2">
        <w:t xml:space="preserve"> Such </w:t>
      </w:r>
      <w:r w:rsidR="004C32B9">
        <w:t xml:space="preserve">an </w:t>
      </w:r>
      <w:r w:rsidR="00204DF2">
        <w:t>indication can be provided to the UE before random access procedure such as in paging or during random access procedure such as in Msg2.</w:t>
      </w:r>
      <w:r w:rsidR="00CF6BC7">
        <w:t xml:space="preserve"> </w:t>
      </w:r>
      <w:r w:rsidR="00CF6BC7">
        <w:rPr>
          <w:rFonts w:cs="Arial"/>
        </w:rPr>
        <w:t xml:space="preserve">In MO case, one of the conditions for the UE to initiate EDT is small UL data size, i.e., the potential Msg3 needs to be smaller </w:t>
      </w:r>
      <w:r w:rsidR="001712B7">
        <w:rPr>
          <w:rFonts w:cs="Arial"/>
        </w:rPr>
        <w:t xml:space="preserve">than </w:t>
      </w:r>
      <w:r w:rsidR="00CF6BC7">
        <w:rPr>
          <w:rFonts w:cs="Arial"/>
        </w:rPr>
        <w:t xml:space="preserve">or equal to the max TB size signalled in system information. </w:t>
      </w:r>
      <w:r w:rsidR="00CF6BC7">
        <w:rPr>
          <w:rFonts w:cs="Arial"/>
          <w:lang w:val="en-US"/>
        </w:rPr>
        <w:t xml:space="preserve">As further explained in next sections, the need for such an indication depends on whether the UE is performing </w:t>
      </w:r>
      <w:r w:rsidR="00CF6BC7">
        <w:rPr>
          <w:rFonts w:cs="Arial"/>
          <w:lang w:val="en-US"/>
        </w:rPr>
        <w:lastRenderedPageBreak/>
        <w:t xml:space="preserve">MT UP- or CP-EDT. In case there is such an indication, it </w:t>
      </w:r>
      <w:r w:rsidR="00BA207B">
        <w:rPr>
          <w:rFonts w:cs="Arial"/>
          <w:lang w:val="en-US"/>
        </w:rPr>
        <w:t xml:space="preserve">may </w:t>
      </w:r>
      <w:r w:rsidR="00CF6BC7">
        <w:rPr>
          <w:rFonts w:cs="Arial"/>
          <w:lang w:val="en-US"/>
        </w:rPr>
        <w:t>be associated with the condition of small DL data size</w:t>
      </w:r>
      <w:r w:rsidR="00BA207B">
        <w:rPr>
          <w:rFonts w:cs="Arial"/>
          <w:lang w:val="en-US"/>
        </w:rPr>
        <w:t>, if available</w:t>
      </w:r>
      <w:r w:rsidR="00CF6BC7">
        <w:rPr>
          <w:rFonts w:cs="Arial"/>
          <w:lang w:val="en-US"/>
        </w:rPr>
        <w:t>.</w:t>
      </w:r>
    </w:p>
    <w:p w14:paraId="43DFDC66" w14:textId="4DA772F7" w:rsidR="0057384D" w:rsidRPr="008B7E14" w:rsidRDefault="00CE64D2" w:rsidP="008B7E14">
      <w:pPr>
        <w:pStyle w:val="Observation"/>
        <w:ind w:left="1710" w:hanging="1710"/>
      </w:pPr>
      <w:bookmarkStart w:id="5" w:name="_Toc525888977"/>
      <w:r>
        <w:t>MT EDT indication from network to the UE may be</w:t>
      </w:r>
      <w:r w:rsidRPr="008B7E14">
        <w:t xml:space="preserve"> beneficial</w:t>
      </w:r>
      <w:r w:rsidR="00CF6BC7" w:rsidRPr="008B7E14">
        <w:t>.</w:t>
      </w:r>
      <w:bookmarkEnd w:id="5"/>
    </w:p>
    <w:p w14:paraId="31541B2A" w14:textId="67678072" w:rsidR="00825AEC" w:rsidRPr="00E11627" w:rsidRDefault="00037364" w:rsidP="00825AEC">
      <w:pPr>
        <w:pStyle w:val="Heading2"/>
      </w:pPr>
      <w:bookmarkStart w:id="6" w:name="_Ref517959869"/>
      <w:r>
        <w:t xml:space="preserve">MT </w:t>
      </w:r>
      <w:r w:rsidR="00F5657A">
        <w:t>UP-</w:t>
      </w:r>
      <w:r w:rsidR="00825AEC">
        <w:t>EDT</w:t>
      </w:r>
      <w:bookmarkEnd w:id="6"/>
    </w:p>
    <w:p w14:paraId="1D6249AA" w14:textId="09CD7A14" w:rsidR="008C796A" w:rsidRDefault="0001699B" w:rsidP="008C796A">
      <w:pPr>
        <w:pStyle w:val="BodyText"/>
        <w:rPr>
          <w:rFonts w:cs="Arial"/>
          <w:lang w:val="en-US"/>
        </w:rPr>
      </w:pPr>
      <w:r>
        <w:rPr>
          <w:rFonts w:cs="Arial"/>
        </w:rPr>
        <w:fldChar w:fldCharType="begin"/>
      </w:r>
      <w:r>
        <w:rPr>
          <w:rFonts w:cs="Arial"/>
        </w:rPr>
        <w:instrText xml:space="preserve"> REF _Ref504488826 \h </w:instrText>
      </w:r>
      <w:r>
        <w:rPr>
          <w:rFonts w:cs="Arial"/>
        </w:rPr>
      </w:r>
      <w:r>
        <w:rPr>
          <w:rFonts w:cs="Arial"/>
        </w:rPr>
        <w:fldChar w:fldCharType="separate"/>
      </w:r>
      <w:r w:rsidR="00A31B99" w:rsidRPr="00CE0424">
        <w:t xml:space="preserve">Figure </w:t>
      </w:r>
      <w:r w:rsidR="00A31B99">
        <w:rPr>
          <w:noProof/>
        </w:rPr>
        <w:t>1</w:t>
      </w:r>
      <w:r>
        <w:rPr>
          <w:rFonts w:cs="Arial"/>
        </w:rPr>
        <w:fldChar w:fldCharType="end"/>
      </w:r>
      <w:r>
        <w:rPr>
          <w:rFonts w:cs="Arial"/>
        </w:rPr>
        <w:t xml:space="preserve"> shows the signaling flow of the proposed MT UP-EDT solution. </w:t>
      </w:r>
      <w:r w:rsidR="008C796A">
        <w:rPr>
          <w:rFonts w:cs="Arial"/>
          <w:lang w:val="en-US"/>
        </w:rPr>
        <w:t xml:space="preserve">In </w:t>
      </w:r>
      <w:r w:rsidR="00D24ED6">
        <w:rPr>
          <w:rFonts w:cs="Arial"/>
          <w:lang w:val="en-US"/>
        </w:rPr>
        <w:t xml:space="preserve">MO </w:t>
      </w:r>
      <w:r w:rsidR="008C796A">
        <w:rPr>
          <w:rFonts w:cs="Arial"/>
          <w:lang w:val="en-US"/>
        </w:rPr>
        <w:t>UP</w:t>
      </w:r>
      <w:r w:rsidR="00D24ED6">
        <w:rPr>
          <w:rFonts w:cs="Arial"/>
          <w:lang w:val="en-US"/>
        </w:rPr>
        <w:t>-EDT</w:t>
      </w:r>
      <w:r w:rsidR="008C796A">
        <w:rPr>
          <w:rFonts w:cs="Arial"/>
          <w:lang w:val="en-US"/>
        </w:rPr>
        <w:t xml:space="preserve"> solution, it was agreed in RAN2#102 that the DL data is optionally multiplexed with the </w:t>
      </w:r>
      <w:r w:rsidR="008C796A" w:rsidRPr="00D24ED6">
        <w:rPr>
          <w:rFonts w:cs="Arial"/>
          <w:i/>
          <w:lang w:val="en-US"/>
        </w:rPr>
        <w:t>RRCConnectionResume</w:t>
      </w:r>
      <w:r w:rsidR="008C796A">
        <w:rPr>
          <w:rFonts w:cs="Arial"/>
          <w:lang w:val="en-US"/>
        </w:rPr>
        <w:t xml:space="preserve"> in Msg4 in MO UP-EDT and segmentation in Msg4 is up to the network. </w:t>
      </w:r>
    </w:p>
    <w:p w14:paraId="5EB0C7A9" w14:textId="77777777" w:rsidR="008C796A" w:rsidRDefault="008C796A" w:rsidP="008B7E14">
      <w:pPr>
        <w:pStyle w:val="Observation"/>
        <w:ind w:left="1710" w:hanging="1710"/>
        <w:rPr>
          <w:rFonts w:cs="Arial"/>
        </w:rPr>
      </w:pPr>
      <w:bookmarkStart w:id="7" w:name="_Toc525888978"/>
      <w:r w:rsidRPr="00831058">
        <w:rPr>
          <w:rFonts w:cs="Arial"/>
        </w:rPr>
        <w:t xml:space="preserve">For UP solution, DL data can be multiplexed with the </w:t>
      </w:r>
      <w:r w:rsidRPr="008B7E14">
        <w:t>RRCConnectionResume</w:t>
      </w:r>
      <w:r w:rsidRPr="00831058">
        <w:rPr>
          <w:rFonts w:cs="Arial"/>
        </w:rPr>
        <w:t xml:space="preserve"> in Msg4.</w:t>
      </w:r>
      <w:bookmarkEnd w:id="7"/>
    </w:p>
    <w:p w14:paraId="3EE8947B" w14:textId="267E9BB1" w:rsidR="008C796A" w:rsidRDefault="008C796A" w:rsidP="008C796A">
      <w:pPr>
        <w:pStyle w:val="BodyText"/>
        <w:numPr>
          <w:ilvl w:val="0"/>
          <w:numId w:val="11"/>
        </w:numPr>
        <w:rPr>
          <w:rFonts w:cs="Arial"/>
        </w:rPr>
      </w:pPr>
      <w:r w:rsidRPr="006056C0">
        <w:rPr>
          <w:rFonts w:cs="Arial"/>
        </w:rPr>
        <w:t xml:space="preserve">Segmentation is not supported for EDT Msg3. It is up to the network for EDT Msg4, i.e. </w:t>
      </w:r>
      <w:r w:rsidRPr="008D7D23">
        <w:rPr>
          <w:rFonts w:cs="Arial"/>
          <w:i/>
        </w:rPr>
        <w:t>RRCConnectionResume</w:t>
      </w:r>
      <w:r w:rsidRPr="006056C0">
        <w:rPr>
          <w:rFonts w:cs="Arial"/>
        </w:rPr>
        <w:t xml:space="preserve"> msg.</w:t>
      </w:r>
    </w:p>
    <w:p w14:paraId="6227A612" w14:textId="3C5ADD73" w:rsidR="008D7D23" w:rsidRDefault="008D7D23" w:rsidP="008D7D23">
      <w:pPr>
        <w:pStyle w:val="BodyText"/>
        <w:rPr>
          <w:rFonts w:cs="Arial"/>
          <w:lang w:val="en-US"/>
        </w:rPr>
      </w:pPr>
      <w:r>
        <w:rPr>
          <w:rFonts w:cs="Arial"/>
          <w:lang w:val="en-US"/>
        </w:rPr>
        <w:t>We assume that these agreements also apply to the MT UP-EDT, i.e., MT UP-EDT is possible for any DL data size. Thus, there is no need for the MT EDT indication in the case of UP solution.</w:t>
      </w:r>
    </w:p>
    <w:p w14:paraId="48AAB9D2" w14:textId="765E7EBB" w:rsidR="00A21B8C" w:rsidRPr="00A320F7" w:rsidRDefault="00A21B8C" w:rsidP="00A21B8C">
      <w:pPr>
        <w:pStyle w:val="Proposal"/>
        <w:tabs>
          <w:tab w:val="num" w:pos="1701"/>
        </w:tabs>
        <w:ind w:left="1701" w:hanging="1701"/>
        <w:rPr>
          <w:rFonts w:cs="Arial"/>
          <w:bCs w:val="0"/>
        </w:rPr>
      </w:pPr>
      <w:bookmarkStart w:id="8" w:name="_Toc525888986"/>
      <w:r>
        <w:t>For MT UP-EDT solution, no need for MT EDT indication from the network to the UE</w:t>
      </w:r>
      <w:r w:rsidRPr="0026359F">
        <w:t>.</w:t>
      </w:r>
      <w:bookmarkEnd w:id="8"/>
    </w:p>
    <w:p w14:paraId="5BDD3E76" w14:textId="5CE0474F" w:rsidR="00FE1D9A" w:rsidRDefault="00FE1D9A" w:rsidP="00FE1D9A">
      <w:pPr>
        <w:pStyle w:val="BodyText"/>
        <w:rPr>
          <w:rFonts w:cs="Arial"/>
        </w:rPr>
      </w:pPr>
      <w:r>
        <w:rPr>
          <w:rFonts w:cs="Arial"/>
        </w:rPr>
        <w:t xml:space="preserve">The UE does not need </w:t>
      </w:r>
      <w:r w:rsidR="00E61446">
        <w:rPr>
          <w:rFonts w:cs="Arial"/>
        </w:rPr>
        <w:t>an indication from the network</w:t>
      </w:r>
      <w:r>
        <w:rPr>
          <w:rFonts w:cs="Arial"/>
        </w:rPr>
        <w:t xml:space="preserve">, but it needs to prepare itself for receiving DL data in Msg4. This also means that </w:t>
      </w:r>
      <w:r w:rsidRPr="005350D5">
        <w:rPr>
          <w:rFonts w:cs="Arial"/>
        </w:rPr>
        <w:t xml:space="preserve">legacy Msg1 and </w:t>
      </w:r>
      <w:r>
        <w:rPr>
          <w:rFonts w:cs="Arial"/>
        </w:rPr>
        <w:t xml:space="preserve">Msg2 </w:t>
      </w:r>
      <w:r w:rsidR="00866ECA">
        <w:rPr>
          <w:rFonts w:cs="Arial"/>
        </w:rPr>
        <w:t xml:space="preserve">can be used, </w:t>
      </w:r>
      <w:r>
        <w:rPr>
          <w:rFonts w:cs="Arial"/>
        </w:rPr>
        <w:t>i.e.,</w:t>
      </w:r>
      <w:r w:rsidRPr="005350D5">
        <w:rPr>
          <w:rFonts w:cs="Arial"/>
        </w:rPr>
        <w:t xml:space="preserve"> </w:t>
      </w:r>
      <w:r>
        <w:rPr>
          <w:rFonts w:cs="Arial"/>
        </w:rPr>
        <w:t xml:space="preserve">the UE does not select EDT preamble in Msg1 and </w:t>
      </w:r>
      <w:r w:rsidRPr="005350D5">
        <w:rPr>
          <w:rFonts w:cs="Arial"/>
        </w:rPr>
        <w:t xml:space="preserve">the network does not provide </w:t>
      </w:r>
      <w:r>
        <w:rPr>
          <w:rFonts w:cs="Arial"/>
        </w:rPr>
        <w:t xml:space="preserve">EDT UL </w:t>
      </w:r>
      <w:r w:rsidRPr="005350D5">
        <w:rPr>
          <w:rFonts w:cs="Arial"/>
        </w:rPr>
        <w:t xml:space="preserve">grant </w:t>
      </w:r>
      <w:r>
        <w:rPr>
          <w:rFonts w:cs="Arial"/>
        </w:rPr>
        <w:t>in Msg2</w:t>
      </w:r>
      <w:r w:rsidR="00CE2937">
        <w:rPr>
          <w:rFonts w:cs="Arial"/>
        </w:rPr>
        <w:t xml:space="preserve"> since </w:t>
      </w:r>
      <w:r w:rsidR="00531C27">
        <w:rPr>
          <w:rFonts w:cs="Arial"/>
        </w:rPr>
        <w:t xml:space="preserve">there is no need to transmit Msg3 larger than </w:t>
      </w:r>
      <w:r w:rsidR="00997ADF">
        <w:rPr>
          <w:rFonts w:cs="Arial"/>
        </w:rPr>
        <w:t>the legacy message</w:t>
      </w:r>
      <w:r w:rsidRPr="005350D5">
        <w:rPr>
          <w:rFonts w:cs="Arial"/>
        </w:rPr>
        <w:t>.</w:t>
      </w:r>
    </w:p>
    <w:p w14:paraId="51B20929" w14:textId="12E5155D" w:rsidR="00FE1D9A" w:rsidRPr="00817414" w:rsidRDefault="00FE1D9A" w:rsidP="00FE1D9A">
      <w:pPr>
        <w:pStyle w:val="Proposal"/>
        <w:tabs>
          <w:tab w:val="num" w:pos="1701"/>
        </w:tabs>
        <w:ind w:left="1701" w:hanging="1701"/>
        <w:rPr>
          <w:rFonts w:cs="Arial"/>
          <w:bCs w:val="0"/>
        </w:rPr>
      </w:pPr>
      <w:bookmarkStart w:id="9" w:name="_Toc497687708"/>
      <w:bookmarkStart w:id="10" w:name="_Toc497688967"/>
      <w:bookmarkStart w:id="11" w:name="_Toc497689776"/>
      <w:bookmarkStart w:id="12" w:name="_Toc497689813"/>
      <w:bookmarkStart w:id="13" w:name="_Toc497743801"/>
      <w:bookmarkStart w:id="14" w:name="_Toc497743832"/>
      <w:bookmarkStart w:id="15" w:name="_Toc497743856"/>
      <w:bookmarkStart w:id="16" w:name="_Toc497743911"/>
      <w:bookmarkStart w:id="17" w:name="_Toc497744544"/>
      <w:bookmarkStart w:id="18" w:name="_Ref498092161"/>
      <w:bookmarkStart w:id="19" w:name="_Toc498092226"/>
      <w:bookmarkStart w:id="20" w:name="_Toc498095748"/>
      <w:bookmarkStart w:id="21" w:name="_Toc498096063"/>
      <w:bookmarkStart w:id="22" w:name="_Toc498096128"/>
      <w:bookmarkStart w:id="23" w:name="_Toc498096190"/>
      <w:bookmarkStart w:id="24" w:name="_Toc498096866"/>
      <w:bookmarkStart w:id="25" w:name="_Toc498096984"/>
      <w:bookmarkStart w:id="26" w:name="_Toc498097245"/>
      <w:bookmarkStart w:id="27" w:name="_Toc498351213"/>
      <w:bookmarkStart w:id="28" w:name="_Toc498352248"/>
      <w:bookmarkStart w:id="29" w:name="_Toc498527528"/>
      <w:bookmarkStart w:id="30" w:name="_Toc498531506"/>
      <w:bookmarkStart w:id="31" w:name="_Toc498531714"/>
      <w:bookmarkStart w:id="32" w:name="_Toc498537991"/>
      <w:bookmarkStart w:id="33" w:name="_Toc498538019"/>
      <w:bookmarkStart w:id="34" w:name="_Toc498592584"/>
      <w:bookmarkStart w:id="35" w:name="_Toc498592611"/>
      <w:bookmarkStart w:id="36" w:name="_Toc498593201"/>
      <w:bookmarkStart w:id="37" w:name="_Toc498593305"/>
      <w:bookmarkStart w:id="38" w:name="_Toc498593470"/>
      <w:bookmarkStart w:id="39" w:name="_Toc498593532"/>
      <w:bookmarkStart w:id="40" w:name="_Toc498593560"/>
      <w:bookmarkStart w:id="41" w:name="_Toc498593686"/>
      <w:bookmarkStart w:id="42" w:name="_Toc498593862"/>
      <w:bookmarkStart w:id="43" w:name="_Toc498594035"/>
      <w:bookmarkStart w:id="44" w:name="_Toc498594057"/>
      <w:bookmarkStart w:id="45" w:name="_Toc498595026"/>
      <w:bookmarkStart w:id="46" w:name="_Toc498609204"/>
      <w:bookmarkStart w:id="47" w:name="_Toc498609231"/>
      <w:bookmarkStart w:id="48" w:name="_Toc498618143"/>
      <w:bookmarkStart w:id="49" w:name="_Toc498618628"/>
      <w:bookmarkStart w:id="50" w:name="_Toc498638600"/>
      <w:bookmarkStart w:id="51" w:name="_Toc498638684"/>
      <w:bookmarkStart w:id="52" w:name="_Toc498644614"/>
      <w:bookmarkStart w:id="53" w:name="_Toc498652189"/>
      <w:bookmarkStart w:id="54" w:name="_Toc498661961"/>
      <w:bookmarkStart w:id="55" w:name="_Toc505092552"/>
      <w:bookmarkStart w:id="56" w:name="_Toc510629335"/>
      <w:bookmarkStart w:id="57" w:name="_Toc510701089"/>
      <w:bookmarkStart w:id="58" w:name="_Toc525888987"/>
      <w:r>
        <w:rPr>
          <w:lang w:val="en-US"/>
        </w:rPr>
        <w:t>Legacy (i.e., non-EDT) Msg1 and Msg2 are used in MT UP-EDT solution</w:t>
      </w:r>
      <w:r w:rsidR="0027252C">
        <w:rPr>
          <w:lang w:val="en-US"/>
        </w:rPr>
        <w:t xml:space="preserve"> </w:t>
      </w:r>
      <w:r w:rsidR="0027252C" w:rsidRPr="0027252C">
        <w:rPr>
          <w:rFonts w:cs="Arial"/>
        </w:rPr>
        <w:t>(</w:t>
      </w:r>
      <w:r w:rsidR="0027252C">
        <w:rPr>
          <w:rFonts w:cs="Arial"/>
        </w:rPr>
        <w:t xml:space="preserve">i.e., </w:t>
      </w:r>
      <w:r w:rsidR="0027252C" w:rsidRPr="0027252C">
        <w:rPr>
          <w:rFonts w:cs="Arial"/>
        </w:rPr>
        <w:t>for DL-only data case)</w:t>
      </w:r>
      <w:r w:rsidRPr="0026359F">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1650FF" w14:textId="04096BB5" w:rsidR="00FE1D9A" w:rsidRDefault="00FE1D9A" w:rsidP="00FE1D9A">
      <w:pPr>
        <w:pStyle w:val="BodyText"/>
        <w:rPr>
          <w:rFonts w:cs="Arial"/>
        </w:rPr>
      </w:pPr>
      <w:r>
        <w:rPr>
          <w:rFonts w:cs="Arial"/>
        </w:rPr>
        <w:t>Then, Msg3 and Msg4 in MO UP-EDT can be used for MT UP-EDT solution.</w:t>
      </w:r>
    </w:p>
    <w:p w14:paraId="112E1E15" w14:textId="57BEC209" w:rsidR="00FE1D9A" w:rsidRPr="00817414" w:rsidRDefault="009D56A8" w:rsidP="00FE1D9A">
      <w:pPr>
        <w:pStyle w:val="Proposal"/>
        <w:tabs>
          <w:tab w:val="num" w:pos="1701"/>
        </w:tabs>
        <w:ind w:left="1701" w:hanging="1701"/>
        <w:rPr>
          <w:rFonts w:cs="Arial"/>
          <w:bCs w:val="0"/>
        </w:rPr>
      </w:pPr>
      <w:bookmarkStart w:id="59" w:name="_Toc525888988"/>
      <w:r>
        <w:rPr>
          <w:lang w:val="en-US"/>
        </w:rPr>
        <w:t xml:space="preserve">RRC messages in </w:t>
      </w:r>
      <w:r w:rsidR="00FE1D9A">
        <w:rPr>
          <w:lang w:val="en-US"/>
        </w:rPr>
        <w:t>Msg3 and Msg4 in MO UP-EDT are used for MT UP-EDT</w:t>
      </w:r>
      <w:r w:rsidR="00FE1D9A" w:rsidRPr="0026359F">
        <w:t>.</w:t>
      </w:r>
      <w:r w:rsidR="00FE1D9A">
        <w:t xml:space="preserve"> </w:t>
      </w:r>
      <w:r w:rsidR="0027252C">
        <w:rPr>
          <w:rFonts w:cs="Arial"/>
        </w:rPr>
        <w:t>In</w:t>
      </w:r>
      <w:r w:rsidR="0027252C" w:rsidRPr="0027252C">
        <w:rPr>
          <w:rFonts w:cs="Arial"/>
        </w:rPr>
        <w:t xml:space="preserve"> DL-only data case</w:t>
      </w:r>
      <w:r w:rsidR="0027252C">
        <w:rPr>
          <w:rFonts w:cs="Arial"/>
        </w:rPr>
        <w:t xml:space="preserve">, </w:t>
      </w:r>
      <w:r w:rsidR="0027252C">
        <w:t>t</w:t>
      </w:r>
      <w:r w:rsidR="00FE1D9A">
        <w:t>here is no UL data in Msg3.</w:t>
      </w:r>
      <w:bookmarkEnd w:id="59"/>
    </w:p>
    <w:p w14:paraId="3144BE22" w14:textId="50ABBC66" w:rsidR="00FE1D9A" w:rsidRDefault="00FE1D9A" w:rsidP="00FE1D9A">
      <w:pPr>
        <w:pStyle w:val="BodyText"/>
        <w:rPr>
          <w:lang w:val="en-US"/>
        </w:rPr>
      </w:pPr>
      <w:r>
        <w:rPr>
          <w:rFonts w:cs="Arial"/>
        </w:rPr>
        <w:t>For the UE to prepare itself before receiving Msg4, there are two cases</w:t>
      </w:r>
      <w:r w:rsidR="00A53D88">
        <w:rPr>
          <w:rFonts w:cs="Arial"/>
        </w:rPr>
        <w:t xml:space="preserve"> depending on whether</w:t>
      </w:r>
      <w:r>
        <w:rPr>
          <w:rFonts w:cs="Arial"/>
        </w:rPr>
        <w:t xml:space="preserve"> the UE has been provided with an NCC during previous suspend</w:t>
      </w:r>
      <w:r w:rsidR="00866982">
        <w:rPr>
          <w:rFonts w:cs="Arial"/>
        </w:rPr>
        <w:t xml:space="preserve"> or not</w:t>
      </w:r>
      <w:r>
        <w:rPr>
          <w:rFonts w:cs="Arial"/>
        </w:rPr>
        <w:t>. In both cases, the UE should activate security early enough for receiving Msg4 with ciphered DL data.</w:t>
      </w:r>
    </w:p>
    <w:p w14:paraId="353EE22A" w14:textId="77777777" w:rsidR="00FE1D9A" w:rsidRPr="00235309" w:rsidRDefault="00FE1D9A" w:rsidP="00FE1D9A">
      <w:pPr>
        <w:pStyle w:val="BodyText"/>
      </w:pPr>
      <w:r>
        <w:rPr>
          <w:rFonts w:cs="Arial"/>
        </w:rPr>
        <w:t xml:space="preserve">In the former case (with NCC from suspend), it is proposed that the UE always restores context, reactivates security, and performs security-related actions before Msg3 transmission. This early activation of security is particularly important in case Msg4 includes the </w:t>
      </w:r>
      <w:r w:rsidRPr="0045037D">
        <w:rPr>
          <w:rFonts w:cs="Arial"/>
          <w:i/>
        </w:rPr>
        <w:t>RRCConnectionRelease</w:t>
      </w:r>
      <w:r>
        <w:rPr>
          <w:rFonts w:cs="Arial"/>
        </w:rPr>
        <w:t xml:space="preserve"> with </w:t>
      </w:r>
      <w:r w:rsidRPr="00096606">
        <w:rPr>
          <w:rFonts w:cs="Arial"/>
          <w:i/>
        </w:rPr>
        <w:t>resumeIdentity</w:t>
      </w:r>
      <w:r>
        <w:rPr>
          <w:rFonts w:cs="Arial"/>
          <w:i/>
        </w:rPr>
        <w:t xml:space="preserve">, </w:t>
      </w:r>
      <w:r>
        <w:rPr>
          <w:rFonts w:cs="Arial"/>
        </w:rPr>
        <w:t>which is ciphered.</w:t>
      </w:r>
    </w:p>
    <w:p w14:paraId="4877277F" w14:textId="77777777" w:rsidR="00FE1D9A" w:rsidRPr="009B4D8D" w:rsidRDefault="00FE1D9A" w:rsidP="00FE1D9A">
      <w:pPr>
        <w:pStyle w:val="Proposal"/>
        <w:tabs>
          <w:tab w:val="num" w:pos="1701"/>
        </w:tabs>
        <w:ind w:left="1701" w:hanging="1701"/>
        <w:rPr>
          <w:rFonts w:cs="Arial"/>
        </w:rPr>
      </w:pPr>
      <w:bookmarkStart w:id="60" w:name="_Toc510701091"/>
      <w:bookmarkStart w:id="61" w:name="_Ref513740708"/>
      <w:bookmarkStart w:id="62" w:name="_Toc525888989"/>
      <w:r>
        <w:t>The UE with NCC value provided during previous suspend always restore context, reactivate security, resume bearers, and derive AS keys before Msg3 transmission</w:t>
      </w:r>
      <w:r w:rsidRPr="0026359F">
        <w:t>.</w:t>
      </w:r>
      <w:bookmarkEnd w:id="60"/>
      <w:bookmarkEnd w:id="61"/>
      <w:bookmarkEnd w:id="62"/>
    </w:p>
    <w:p w14:paraId="04EE6524" w14:textId="77777777" w:rsidR="00A21B8C" w:rsidRPr="00A21B8C" w:rsidRDefault="00A21B8C" w:rsidP="008D7D23">
      <w:pPr>
        <w:pStyle w:val="BodyText"/>
        <w:rPr>
          <w:rFonts w:cs="Arial"/>
        </w:rPr>
      </w:pPr>
    </w:p>
    <w:p w14:paraId="187A2842" w14:textId="6D9A2183" w:rsidR="00A21B8C" w:rsidRDefault="002012C8" w:rsidP="008D7D23">
      <w:pPr>
        <w:pStyle w:val="BodyText"/>
        <w:rPr>
          <w:rFonts w:cs="Arial"/>
        </w:rPr>
      </w:pPr>
      <w:r>
        <w:rPr>
          <w:rFonts w:cs="Arial"/>
          <w:noProof/>
        </w:rPr>
        <w:lastRenderedPageBreak/>
        <w:drawing>
          <wp:inline distT="0" distB="0" distL="0" distR="0" wp14:anchorId="22CED310" wp14:editId="4D049E44">
            <wp:extent cx="5821200" cy="421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1200" cy="4212000"/>
                    </a:xfrm>
                    <a:prstGeom prst="rect">
                      <a:avLst/>
                    </a:prstGeom>
                    <a:noFill/>
                  </pic:spPr>
                </pic:pic>
              </a:graphicData>
            </a:graphic>
          </wp:inline>
        </w:drawing>
      </w:r>
    </w:p>
    <w:p w14:paraId="7C4B9CD9" w14:textId="60FEA64A" w:rsidR="00A21B8C" w:rsidRDefault="00A21B8C" w:rsidP="00A21B8C">
      <w:pPr>
        <w:pStyle w:val="BodyText"/>
        <w:jc w:val="center"/>
        <w:rPr>
          <w:rFonts w:cs="Arial"/>
        </w:rPr>
      </w:pPr>
      <w:bookmarkStart w:id="63" w:name="_Ref504488826"/>
      <w:r w:rsidRPr="00CE0424">
        <w:t xml:space="preserve">Figure </w:t>
      </w:r>
      <w:r w:rsidRPr="00CE0424">
        <w:fldChar w:fldCharType="begin"/>
      </w:r>
      <w:r w:rsidRPr="00CE0424">
        <w:instrText xml:space="preserve"> SEQ Figure \* ARABIC </w:instrText>
      </w:r>
      <w:r w:rsidRPr="00CE0424">
        <w:fldChar w:fldCharType="separate"/>
      </w:r>
      <w:r w:rsidR="00A31B99">
        <w:rPr>
          <w:noProof/>
        </w:rPr>
        <w:t>1</w:t>
      </w:r>
      <w:r w:rsidRPr="00CE0424">
        <w:fldChar w:fldCharType="end"/>
      </w:r>
      <w:bookmarkEnd w:id="63"/>
      <w:r w:rsidRPr="00CE0424">
        <w:t>:</w:t>
      </w:r>
      <w:r>
        <w:rPr>
          <w:rFonts w:cs="Arial"/>
        </w:rPr>
        <w:t xml:space="preserve"> Signaling flow for MT UP-EDT</w:t>
      </w:r>
    </w:p>
    <w:p w14:paraId="5F66E726" w14:textId="63D1CB15" w:rsidR="006031C4" w:rsidRDefault="00FA3299" w:rsidP="00C90EF4">
      <w:pPr>
        <w:pStyle w:val="BodyText"/>
        <w:rPr>
          <w:rFonts w:cs="Arial"/>
        </w:rPr>
      </w:pPr>
      <w:r w:rsidRPr="00C90EF4">
        <w:rPr>
          <w:rFonts w:cs="Arial"/>
        </w:rPr>
        <w:t>In the latter case</w:t>
      </w:r>
      <w:r w:rsidR="00501335">
        <w:rPr>
          <w:rFonts w:cs="Arial"/>
        </w:rPr>
        <w:t xml:space="preserve"> (without NCC</w:t>
      </w:r>
      <w:r w:rsidR="00AC2540">
        <w:rPr>
          <w:rFonts w:cs="Arial"/>
        </w:rPr>
        <w:t xml:space="preserve"> from suspend)</w:t>
      </w:r>
      <w:r w:rsidRPr="00C90EF4">
        <w:rPr>
          <w:rFonts w:cs="Arial"/>
        </w:rPr>
        <w:t>,</w:t>
      </w:r>
      <w:r w:rsidR="00062161" w:rsidRPr="00C90EF4">
        <w:rPr>
          <w:rFonts w:cs="Arial"/>
        </w:rPr>
        <w:t xml:space="preserve"> currently, the UE </w:t>
      </w:r>
      <w:r w:rsidR="00EA7560" w:rsidRPr="00C90EF4">
        <w:rPr>
          <w:rFonts w:cs="Arial"/>
        </w:rPr>
        <w:t xml:space="preserve">receives the NCC in </w:t>
      </w:r>
      <w:r w:rsidR="00EA7560" w:rsidRPr="003445EA">
        <w:rPr>
          <w:rFonts w:cs="Arial"/>
          <w:i/>
        </w:rPr>
        <w:t>RRCConnectionResume</w:t>
      </w:r>
      <w:r w:rsidR="00EA7560" w:rsidRPr="00C90EF4">
        <w:rPr>
          <w:rFonts w:cs="Arial"/>
        </w:rPr>
        <w:t xml:space="preserve"> message </w:t>
      </w:r>
      <w:r w:rsidR="00B42E4B" w:rsidRPr="00C90EF4">
        <w:rPr>
          <w:rFonts w:cs="Arial"/>
        </w:rPr>
        <w:t>then</w:t>
      </w:r>
      <w:r w:rsidR="00EA7560" w:rsidRPr="00C90EF4">
        <w:rPr>
          <w:rFonts w:cs="Arial"/>
        </w:rPr>
        <w:t xml:space="preserve"> activate</w:t>
      </w:r>
      <w:r w:rsidR="00B42E4B" w:rsidRPr="00C90EF4">
        <w:rPr>
          <w:rFonts w:cs="Arial"/>
        </w:rPr>
        <w:t>s security and resumes bearer</w:t>
      </w:r>
      <w:r w:rsidR="002D0C1A">
        <w:rPr>
          <w:rFonts w:cs="Arial"/>
        </w:rPr>
        <w:t>s</w:t>
      </w:r>
      <w:r w:rsidR="00E805D2">
        <w:rPr>
          <w:rFonts w:cs="Arial"/>
        </w:rPr>
        <w:t xml:space="preserve"> and configure the lower layers to apply the security keys </w:t>
      </w:r>
      <w:r w:rsidR="004678C9">
        <w:rPr>
          <w:rFonts w:cs="Arial"/>
        </w:rPr>
        <w:t>from subsequent messages, as in section 5.3.3.</w:t>
      </w:r>
      <w:r w:rsidR="00080FD9">
        <w:rPr>
          <w:rFonts w:cs="Arial"/>
        </w:rPr>
        <w:t>4</w:t>
      </w:r>
      <w:r w:rsidR="004678C9">
        <w:rPr>
          <w:rFonts w:cs="Arial"/>
        </w:rPr>
        <w:t>a</w:t>
      </w:r>
      <w:r w:rsidR="006031C4">
        <w:rPr>
          <w:rFonts w:cs="Arial"/>
        </w:rPr>
        <w:t xml:space="preserve"> in TS36.331</w:t>
      </w:r>
      <w:r w:rsidR="00080FD9">
        <w:rPr>
          <w:rFonts w:cs="Arial"/>
        </w:rPr>
        <w:t xml:space="preserve"> (also below)</w:t>
      </w:r>
      <w:r w:rsidR="006031C4">
        <w:rPr>
          <w:rFonts w:cs="Arial"/>
        </w:rPr>
        <w:t>:</w:t>
      </w:r>
    </w:p>
    <w:p w14:paraId="539EBB89" w14:textId="155B6758" w:rsidR="006031C4" w:rsidRPr="00CC7909" w:rsidRDefault="006031C4" w:rsidP="006031C4">
      <w:pPr>
        <w:pStyle w:val="B2"/>
      </w:pPr>
      <w:r>
        <w:t>2</w:t>
      </w:r>
      <w:r w:rsidRPr="00CC7909">
        <w:t>&gt;</w:t>
      </w:r>
      <w:r w:rsidRPr="00CC7909">
        <w:tab/>
        <w:t>derive the K</w:t>
      </w:r>
      <w:r w:rsidRPr="00CC7909">
        <w:rPr>
          <w:vertAlign w:val="subscript"/>
        </w:rPr>
        <w:t>RRCenc</w:t>
      </w:r>
      <w:r w:rsidRPr="00CC7909">
        <w:t xml:space="preserve"> key </w:t>
      </w:r>
      <w:r w:rsidRPr="00CC7909">
        <w:rPr>
          <w:lang w:eastAsia="zh-CN"/>
        </w:rPr>
        <w:t xml:space="preserve">and the </w:t>
      </w:r>
      <w:r w:rsidRPr="00CC7909">
        <w:t>K</w:t>
      </w:r>
      <w:r w:rsidRPr="00CC7909">
        <w:rPr>
          <w:vertAlign w:val="subscript"/>
        </w:rPr>
        <w:t>UPenc</w:t>
      </w:r>
      <w:r w:rsidRPr="00CC7909">
        <w:rPr>
          <w:lang w:eastAsia="zh-CN"/>
        </w:rPr>
        <w:t xml:space="preserve"> key</w:t>
      </w:r>
      <w:r w:rsidRPr="00CC7909">
        <w:t xml:space="preserve"> associated with the previously configured ciphering algorithm, as specified in TS 33.401 [32];</w:t>
      </w:r>
    </w:p>
    <w:p w14:paraId="0B8D6C09" w14:textId="6E9858DB" w:rsidR="006031C4" w:rsidRPr="00CC7909" w:rsidRDefault="006031C4" w:rsidP="006031C4">
      <w:pPr>
        <w:pStyle w:val="B2"/>
      </w:pPr>
      <w:r>
        <w:t>2</w:t>
      </w:r>
      <w:r w:rsidRPr="00CC7909">
        <w:t>&gt;</w:t>
      </w:r>
      <w:r w:rsidRPr="00CC7909">
        <w:tab/>
        <w:t>configure lower layers to resume integrity protection using the previously configured algorithm and the K</w:t>
      </w:r>
      <w:r w:rsidRPr="00CC7909">
        <w:rPr>
          <w:vertAlign w:val="subscript"/>
        </w:rPr>
        <w:t>RRCint</w:t>
      </w:r>
      <w:r w:rsidRPr="00CC7909">
        <w:t xml:space="preserve"> key immediately, i.e., integrity protection shall be applied to all subsequent messages received and sent by the UE;</w:t>
      </w:r>
    </w:p>
    <w:p w14:paraId="4B765303" w14:textId="6595CB1C" w:rsidR="006031C4" w:rsidRPr="00CC7909" w:rsidRDefault="006031C4" w:rsidP="006031C4">
      <w:pPr>
        <w:pStyle w:val="B2"/>
      </w:pPr>
      <w:r w:rsidRPr="00533F6D">
        <w:t>2&gt;</w:t>
      </w:r>
      <w:r w:rsidRPr="00533F6D">
        <w:tab/>
      </w:r>
      <w:r w:rsidRPr="00533F6D">
        <w:rPr>
          <w:u w:val="single"/>
        </w:rPr>
        <w:t>configure lower layers to resume ciphering and to apply the ciphering algorithm</w:t>
      </w:r>
      <w:r w:rsidRPr="00533F6D">
        <w:rPr>
          <w:u w:val="single"/>
          <w:lang w:eastAsia="zh-CN"/>
        </w:rPr>
        <w:t xml:space="preserve">, the </w:t>
      </w:r>
      <w:r w:rsidRPr="00533F6D">
        <w:rPr>
          <w:u w:val="single"/>
        </w:rPr>
        <w:t>K</w:t>
      </w:r>
      <w:r w:rsidRPr="00533F6D">
        <w:rPr>
          <w:u w:val="single"/>
          <w:vertAlign w:val="subscript"/>
        </w:rPr>
        <w:t>RRCenc</w:t>
      </w:r>
      <w:r w:rsidRPr="00533F6D">
        <w:rPr>
          <w:u w:val="single"/>
        </w:rPr>
        <w:t xml:space="preserve"> key</w:t>
      </w:r>
      <w:r w:rsidRPr="00533F6D">
        <w:rPr>
          <w:u w:val="single"/>
          <w:lang w:eastAsia="zh-CN"/>
        </w:rPr>
        <w:t xml:space="preserve"> and the </w:t>
      </w:r>
      <w:r w:rsidRPr="00533F6D">
        <w:rPr>
          <w:u w:val="single"/>
        </w:rPr>
        <w:t>K</w:t>
      </w:r>
      <w:r w:rsidRPr="00533F6D">
        <w:rPr>
          <w:u w:val="single"/>
          <w:vertAlign w:val="subscript"/>
        </w:rPr>
        <w:t>UPenc</w:t>
      </w:r>
      <w:r w:rsidRPr="00533F6D">
        <w:rPr>
          <w:u w:val="single"/>
          <w:lang w:eastAsia="zh-CN"/>
        </w:rPr>
        <w:t xml:space="preserve"> key</w:t>
      </w:r>
      <w:r w:rsidRPr="00533F6D">
        <w:rPr>
          <w:u w:val="single"/>
        </w:rPr>
        <w:t>, i.e. the ciphering configuration shall be applied to all subsequent messages received and sent by the UE</w:t>
      </w:r>
      <w:r w:rsidRPr="00533F6D">
        <w:t>;</w:t>
      </w:r>
    </w:p>
    <w:p w14:paraId="1D041743" w14:textId="50A5D6DE" w:rsidR="00FA3299" w:rsidRDefault="00EC1B37" w:rsidP="00C90EF4">
      <w:pPr>
        <w:pStyle w:val="BodyText"/>
        <w:rPr>
          <w:rFonts w:cs="Arial"/>
        </w:rPr>
      </w:pPr>
      <w:r>
        <w:rPr>
          <w:rFonts w:cs="Arial"/>
        </w:rPr>
        <w:t xml:space="preserve">It is possible for the </w:t>
      </w:r>
      <w:r w:rsidR="00F30EC9">
        <w:rPr>
          <w:rFonts w:cs="Arial"/>
        </w:rPr>
        <w:t xml:space="preserve">UE to decode the ciphered DRB SDU in Msg4 if the UE </w:t>
      </w:r>
      <w:r w:rsidR="00E047D4">
        <w:rPr>
          <w:rFonts w:cs="Arial"/>
        </w:rPr>
        <w:t>activates</w:t>
      </w:r>
      <w:r w:rsidR="009E2565">
        <w:rPr>
          <w:rFonts w:cs="Arial"/>
        </w:rPr>
        <w:t xml:space="preserve"> </w:t>
      </w:r>
      <w:r w:rsidR="00600F89">
        <w:rPr>
          <w:rFonts w:cs="Arial"/>
        </w:rPr>
        <w:t xml:space="preserve">security </w:t>
      </w:r>
      <w:r w:rsidR="00441976">
        <w:rPr>
          <w:rFonts w:cs="Arial"/>
        </w:rPr>
        <w:t xml:space="preserve">to all transmissions including </w:t>
      </w:r>
      <w:r w:rsidR="00C21902">
        <w:rPr>
          <w:rFonts w:cs="Arial"/>
        </w:rPr>
        <w:t xml:space="preserve">the potential </w:t>
      </w:r>
      <w:r w:rsidR="008C2F48">
        <w:rPr>
          <w:rFonts w:cs="Arial"/>
        </w:rPr>
        <w:t>data part in Msg4.</w:t>
      </w:r>
      <w:r w:rsidR="00F30EC9" w:rsidRPr="00F30EC9">
        <w:rPr>
          <w:rFonts w:cs="Arial"/>
        </w:rPr>
        <w:t xml:space="preserve"> </w:t>
      </w:r>
      <w:r w:rsidR="00F30EC9">
        <w:rPr>
          <w:rFonts w:cs="Arial"/>
        </w:rPr>
        <w:t>This means a minor change for the underlined text is needed.</w:t>
      </w:r>
    </w:p>
    <w:p w14:paraId="2D1170FF" w14:textId="748CFA79" w:rsidR="008A1009" w:rsidRDefault="006C2683" w:rsidP="008A1009">
      <w:pPr>
        <w:pStyle w:val="Observation"/>
        <w:ind w:left="1710" w:hanging="1710"/>
        <w:rPr>
          <w:lang w:val="en-US"/>
        </w:rPr>
      </w:pPr>
      <w:bookmarkStart w:id="64" w:name="_Toc525888979"/>
      <w:r>
        <w:rPr>
          <w:lang w:val="en-US"/>
        </w:rPr>
        <w:t>T</w:t>
      </w:r>
      <w:r w:rsidR="008A1009">
        <w:rPr>
          <w:lang w:val="en-US"/>
        </w:rPr>
        <w:t>he UE without NCC provided during previous suspend</w:t>
      </w:r>
      <w:r>
        <w:rPr>
          <w:lang w:val="en-US"/>
        </w:rPr>
        <w:t xml:space="preserve"> can receive ciphered DL data in Msg4</w:t>
      </w:r>
      <w:r w:rsidR="008A1009">
        <w:rPr>
          <w:lang w:val="en-US"/>
        </w:rPr>
        <w:t>.</w:t>
      </w:r>
      <w:bookmarkEnd w:id="64"/>
    </w:p>
    <w:p w14:paraId="0FFA5CDE" w14:textId="636AD2C5" w:rsidR="008C2F48" w:rsidRPr="009B4D8D" w:rsidRDefault="00567F6D" w:rsidP="008C2F48">
      <w:pPr>
        <w:pStyle w:val="Proposal"/>
        <w:tabs>
          <w:tab w:val="num" w:pos="1701"/>
        </w:tabs>
        <w:ind w:left="1701" w:hanging="1701"/>
        <w:rPr>
          <w:rFonts w:cs="Arial"/>
        </w:rPr>
      </w:pPr>
      <w:bookmarkStart w:id="65" w:name="_Toc525888990"/>
      <w:r>
        <w:t>W</w:t>
      </w:r>
      <w:r w:rsidR="007800D9">
        <w:t xml:space="preserve">ithout </w:t>
      </w:r>
      <w:r>
        <w:t xml:space="preserve">an </w:t>
      </w:r>
      <w:r w:rsidR="00D34B3E">
        <w:t xml:space="preserve">NCC </w:t>
      </w:r>
      <w:r w:rsidR="007800D9">
        <w:t xml:space="preserve">provided </w:t>
      </w:r>
      <w:r w:rsidR="008C2F48">
        <w:t xml:space="preserve">during </w:t>
      </w:r>
      <w:r w:rsidR="00664572">
        <w:t xml:space="preserve">previous </w:t>
      </w:r>
      <w:r w:rsidR="008C2F48">
        <w:t>suspend</w:t>
      </w:r>
      <w:r w:rsidR="00D34B3E">
        <w:t xml:space="preserve">, </w:t>
      </w:r>
      <w:r w:rsidR="007800D9">
        <w:t>upon reception of</w:t>
      </w:r>
      <w:r w:rsidR="004D5AF8">
        <w:t xml:space="preserve"> the</w:t>
      </w:r>
      <w:r w:rsidR="007800D9">
        <w:t xml:space="preserve"> </w:t>
      </w:r>
      <w:r w:rsidR="007800D9" w:rsidRPr="008A1009">
        <w:rPr>
          <w:i/>
        </w:rPr>
        <w:t>RRCConnectionResume</w:t>
      </w:r>
      <w:r w:rsidR="007800D9">
        <w:t xml:space="preserve">, </w:t>
      </w:r>
      <w:r>
        <w:t xml:space="preserve">the UE </w:t>
      </w:r>
      <w:r w:rsidR="00F437D0">
        <w:t>appl</w:t>
      </w:r>
      <w:r>
        <w:t>ies</w:t>
      </w:r>
      <w:r w:rsidR="00F437D0">
        <w:t xml:space="preserve"> activated security to </w:t>
      </w:r>
      <w:r w:rsidR="00D34B3E">
        <w:rPr>
          <w:rFonts w:cs="Arial"/>
        </w:rPr>
        <w:t>all transmissions including potential data part in Msg4</w:t>
      </w:r>
      <w:r w:rsidR="008A1009">
        <w:rPr>
          <w:rFonts w:cs="Arial"/>
        </w:rPr>
        <w:t>.</w:t>
      </w:r>
      <w:bookmarkEnd w:id="65"/>
    </w:p>
    <w:p w14:paraId="04652160" w14:textId="3B16A6F1" w:rsidR="006567AE" w:rsidRDefault="000244C1" w:rsidP="00BE0DBB">
      <w:pPr>
        <w:pStyle w:val="BodyText"/>
        <w:rPr>
          <w:rFonts w:cs="Arial"/>
        </w:rPr>
      </w:pPr>
      <w:r>
        <w:rPr>
          <w:rFonts w:cs="Arial"/>
        </w:rPr>
        <w:t>In this case,</w:t>
      </w:r>
      <w:r w:rsidR="008D0AD2">
        <w:rPr>
          <w:rFonts w:cs="Arial"/>
        </w:rPr>
        <w:t xml:space="preserve"> the UE needs to </w:t>
      </w:r>
      <w:r w:rsidR="00B20CAC">
        <w:rPr>
          <w:rFonts w:cs="Arial"/>
        </w:rPr>
        <w:t xml:space="preserve">send </w:t>
      </w:r>
      <w:r w:rsidR="00832CE0">
        <w:rPr>
          <w:rFonts w:cs="Arial"/>
        </w:rPr>
        <w:t xml:space="preserve">the </w:t>
      </w:r>
      <w:r w:rsidR="00832CE0" w:rsidRPr="008A1009">
        <w:rPr>
          <w:rFonts w:cs="Arial"/>
          <w:i/>
        </w:rPr>
        <w:t>RRCConnectionResumeComplete</w:t>
      </w:r>
      <w:r w:rsidR="00832CE0">
        <w:rPr>
          <w:rFonts w:cs="Arial"/>
        </w:rPr>
        <w:t xml:space="preserve"> in Msg5 </w:t>
      </w:r>
      <w:r w:rsidR="008A1009">
        <w:rPr>
          <w:rFonts w:cs="Arial"/>
        </w:rPr>
        <w:t xml:space="preserve">in response to the </w:t>
      </w:r>
      <w:r w:rsidR="008A1009" w:rsidRPr="008B7E14">
        <w:rPr>
          <w:rFonts w:cs="Arial"/>
          <w:i/>
        </w:rPr>
        <w:t>RRCConnectionResume</w:t>
      </w:r>
      <w:r w:rsidR="008A1009">
        <w:rPr>
          <w:rFonts w:cs="Arial"/>
        </w:rPr>
        <w:t xml:space="preserve"> as in Rel-13. T</w:t>
      </w:r>
      <w:r w:rsidR="00832CE0">
        <w:rPr>
          <w:rFonts w:cs="Arial"/>
        </w:rPr>
        <w:t xml:space="preserve">he network can send the </w:t>
      </w:r>
      <w:r w:rsidR="00832CE0" w:rsidRPr="008A1009">
        <w:rPr>
          <w:rFonts w:cs="Arial"/>
          <w:i/>
        </w:rPr>
        <w:t>RRCConnectionRelease</w:t>
      </w:r>
      <w:r w:rsidR="00832CE0">
        <w:rPr>
          <w:rFonts w:cs="Arial"/>
        </w:rPr>
        <w:t xml:space="preserve"> with suspend indication and </w:t>
      </w:r>
      <w:r w:rsidR="00832CE0" w:rsidRPr="00096606">
        <w:rPr>
          <w:rFonts w:cs="Arial"/>
          <w:i/>
        </w:rPr>
        <w:t>resumeIdentity</w:t>
      </w:r>
      <w:r w:rsidR="00832CE0">
        <w:rPr>
          <w:rFonts w:cs="Arial"/>
        </w:rPr>
        <w:t xml:space="preserve"> </w:t>
      </w:r>
      <w:r>
        <w:rPr>
          <w:rFonts w:cs="Arial"/>
        </w:rPr>
        <w:t>if there is no more user data</w:t>
      </w:r>
      <w:r w:rsidR="00832CE0">
        <w:rPr>
          <w:rFonts w:cs="Arial"/>
        </w:rPr>
        <w:t>.</w:t>
      </w:r>
    </w:p>
    <w:p w14:paraId="5CE31F9D" w14:textId="2BDC2D49" w:rsidR="008163C8" w:rsidRDefault="00D127E7" w:rsidP="008163C8">
      <w:pPr>
        <w:pStyle w:val="BodyText"/>
        <w:rPr>
          <w:rFonts w:cs="Arial"/>
        </w:rPr>
      </w:pPr>
      <w:r>
        <w:rPr>
          <w:rFonts w:cs="Arial"/>
        </w:rPr>
        <w:t>I</w:t>
      </w:r>
      <w:r w:rsidR="008163C8">
        <w:rPr>
          <w:rFonts w:cs="Arial"/>
        </w:rPr>
        <w:t>n MT UP-EDT, it is preferred that the</w:t>
      </w:r>
      <w:r w:rsidR="008163C8" w:rsidRPr="00BE0DBB">
        <w:rPr>
          <w:rFonts w:cs="Arial"/>
        </w:rPr>
        <w:t xml:space="preserve"> eNB </w:t>
      </w:r>
      <w:r w:rsidR="008163C8">
        <w:rPr>
          <w:rFonts w:cs="Arial"/>
        </w:rPr>
        <w:t>knows</w:t>
      </w:r>
      <w:r w:rsidR="008163C8" w:rsidRPr="00BE0DBB">
        <w:rPr>
          <w:rFonts w:cs="Arial"/>
        </w:rPr>
        <w:t xml:space="preserve"> DL data size before building Msg4</w:t>
      </w:r>
      <w:r>
        <w:rPr>
          <w:rFonts w:cs="Arial"/>
        </w:rPr>
        <w:t xml:space="preserve"> so that </w:t>
      </w:r>
      <w:r w:rsidR="004D5AF8">
        <w:rPr>
          <w:rFonts w:cs="Arial"/>
        </w:rPr>
        <w:t xml:space="preserve">it can determine whether the connection is needed or not, i.e., </w:t>
      </w:r>
      <w:r>
        <w:rPr>
          <w:rFonts w:cs="Arial"/>
        </w:rPr>
        <w:t>the UE can be released</w:t>
      </w:r>
      <w:r w:rsidR="00465DA9">
        <w:rPr>
          <w:rFonts w:cs="Arial"/>
        </w:rPr>
        <w:t xml:space="preserve"> or </w:t>
      </w:r>
      <w:r w:rsidR="004D5AF8">
        <w:rPr>
          <w:rFonts w:cs="Arial"/>
        </w:rPr>
        <w:t xml:space="preserve">it should be </w:t>
      </w:r>
      <w:r w:rsidR="00465DA9">
        <w:rPr>
          <w:rFonts w:cs="Arial"/>
        </w:rPr>
        <w:t>kept in connected mode if more data transmission is expected</w:t>
      </w:r>
      <w:r w:rsidR="008163C8" w:rsidRPr="00BE0DBB">
        <w:rPr>
          <w:rFonts w:cs="Arial"/>
        </w:rPr>
        <w:t>.</w:t>
      </w:r>
      <w:r w:rsidR="008163C8">
        <w:rPr>
          <w:rFonts w:cs="Arial"/>
        </w:rPr>
        <w:t xml:space="preserve"> Thus,</w:t>
      </w:r>
      <w:r w:rsidR="008163C8" w:rsidRPr="00BE0DBB">
        <w:rPr>
          <w:rFonts w:cs="Arial"/>
        </w:rPr>
        <w:t xml:space="preserve"> </w:t>
      </w:r>
      <w:r w:rsidR="008163C8">
        <w:rPr>
          <w:rFonts w:cs="Arial"/>
        </w:rPr>
        <w:t xml:space="preserve">we </w:t>
      </w:r>
      <w:r w:rsidR="006D37C7">
        <w:rPr>
          <w:rFonts w:cs="Arial"/>
        </w:rPr>
        <w:t xml:space="preserve">think it would </w:t>
      </w:r>
      <w:r w:rsidR="00315A19">
        <w:rPr>
          <w:rFonts w:cs="Arial"/>
        </w:rPr>
        <w:t>be</w:t>
      </w:r>
      <w:r w:rsidR="00CB6D0E">
        <w:rPr>
          <w:rFonts w:cs="Arial"/>
        </w:rPr>
        <w:t xml:space="preserve"> </w:t>
      </w:r>
      <w:r w:rsidR="00315A19">
        <w:rPr>
          <w:rFonts w:cs="Arial"/>
        </w:rPr>
        <w:t xml:space="preserve">better </w:t>
      </w:r>
      <w:r w:rsidR="00CB6D0E">
        <w:rPr>
          <w:rFonts w:cs="Arial"/>
        </w:rPr>
        <w:t>if</w:t>
      </w:r>
      <w:r w:rsidR="008163C8">
        <w:rPr>
          <w:rFonts w:cs="Arial"/>
        </w:rPr>
        <w:t xml:space="preserve"> information about DL data size </w:t>
      </w:r>
      <w:r w:rsidR="00CB6D0E">
        <w:rPr>
          <w:rFonts w:cs="Arial"/>
        </w:rPr>
        <w:t xml:space="preserve">is included </w:t>
      </w:r>
      <w:r w:rsidR="008163C8">
        <w:rPr>
          <w:rFonts w:cs="Arial"/>
        </w:rPr>
        <w:t xml:space="preserve">in the </w:t>
      </w:r>
      <w:r w:rsidR="008163C8" w:rsidRPr="00BE0DBB">
        <w:rPr>
          <w:rFonts w:cs="Arial"/>
        </w:rPr>
        <w:t>Modify bearer procedure</w:t>
      </w:r>
      <w:r w:rsidR="008163C8">
        <w:rPr>
          <w:rFonts w:cs="Arial"/>
        </w:rPr>
        <w:t>, as in Fig. 1. O</w:t>
      </w:r>
      <w:r w:rsidR="008163C8" w:rsidRPr="00BE0DBB">
        <w:rPr>
          <w:rFonts w:cs="Arial"/>
        </w:rPr>
        <w:t xml:space="preserve">nce MME is aware of DL data size, it can include this </w:t>
      </w:r>
      <w:r w:rsidR="008163C8" w:rsidRPr="00BE0DBB">
        <w:rPr>
          <w:rFonts w:cs="Arial"/>
        </w:rPr>
        <w:lastRenderedPageBreak/>
        <w:t>information</w:t>
      </w:r>
      <w:r w:rsidR="008163C8">
        <w:rPr>
          <w:rFonts w:cs="Arial"/>
        </w:rPr>
        <w:t xml:space="preserve"> or</w:t>
      </w:r>
      <w:r w:rsidR="004D5AF8">
        <w:rPr>
          <w:rFonts w:cs="Arial"/>
        </w:rPr>
        <w:t xml:space="preserve"> an indication </w:t>
      </w:r>
      <w:r w:rsidR="00D007B4">
        <w:rPr>
          <w:rFonts w:cs="Arial"/>
        </w:rPr>
        <w:t>whether</w:t>
      </w:r>
      <w:r w:rsidR="004D5AF8">
        <w:rPr>
          <w:rFonts w:cs="Arial"/>
        </w:rPr>
        <w:t xml:space="preserve"> the connection can be released</w:t>
      </w:r>
      <w:r w:rsidR="00CF5211">
        <w:rPr>
          <w:rFonts w:cs="Arial"/>
        </w:rPr>
        <w:t xml:space="preserve"> or not</w:t>
      </w:r>
      <w:r w:rsidR="008163C8">
        <w:rPr>
          <w:rFonts w:cs="Arial"/>
        </w:rPr>
        <w:t xml:space="preserve"> </w:t>
      </w:r>
      <w:r w:rsidR="008163C8" w:rsidRPr="00BE0DBB">
        <w:rPr>
          <w:rFonts w:cs="Arial"/>
        </w:rPr>
        <w:t xml:space="preserve">in the S1-AP UE context resume </w:t>
      </w:r>
      <w:r w:rsidR="008163C8">
        <w:rPr>
          <w:rFonts w:cs="Arial"/>
        </w:rPr>
        <w:t xml:space="preserve">response </w:t>
      </w:r>
      <w:r w:rsidR="008163C8" w:rsidRPr="00BE0DBB">
        <w:rPr>
          <w:rFonts w:cs="Arial"/>
        </w:rPr>
        <w:t>in step 10</w:t>
      </w:r>
      <w:r w:rsidR="008163C8">
        <w:rPr>
          <w:rFonts w:cs="Arial"/>
        </w:rPr>
        <w:t xml:space="preserve"> in Fig. 1</w:t>
      </w:r>
      <w:r w:rsidR="008163C8" w:rsidRPr="00BE0DBB">
        <w:rPr>
          <w:rFonts w:cs="Arial"/>
        </w:rPr>
        <w:t xml:space="preserve">. </w:t>
      </w:r>
      <w:r w:rsidR="008163C8">
        <w:rPr>
          <w:rFonts w:cs="Arial"/>
        </w:rPr>
        <w:t>Depending on the received information, t</w:t>
      </w:r>
      <w:r w:rsidR="008163C8" w:rsidRPr="00BE0DBB">
        <w:rPr>
          <w:rFonts w:cs="Arial"/>
        </w:rPr>
        <w:t xml:space="preserve">he eNB can decide whether to release the </w:t>
      </w:r>
      <w:r w:rsidR="008163C8">
        <w:rPr>
          <w:rFonts w:cs="Arial"/>
        </w:rPr>
        <w:t xml:space="preserve">RRC </w:t>
      </w:r>
      <w:r w:rsidR="008163C8" w:rsidRPr="00BE0DBB">
        <w:rPr>
          <w:rFonts w:cs="Arial"/>
        </w:rPr>
        <w:t>connection</w:t>
      </w:r>
      <w:r w:rsidR="00CD5A6F">
        <w:rPr>
          <w:rFonts w:cs="Arial"/>
        </w:rPr>
        <w:t>, i.e., sen</w:t>
      </w:r>
      <w:r w:rsidR="00023E64">
        <w:rPr>
          <w:rFonts w:cs="Arial"/>
        </w:rPr>
        <w:t xml:space="preserve">ding the UE </w:t>
      </w:r>
      <w:r w:rsidR="008163C8">
        <w:rPr>
          <w:rFonts w:cs="Arial"/>
        </w:rPr>
        <w:t xml:space="preserve">the </w:t>
      </w:r>
      <w:r w:rsidR="008163C8" w:rsidRPr="008163C8">
        <w:rPr>
          <w:rFonts w:cs="Arial"/>
          <w:i/>
        </w:rPr>
        <w:t>RRCConnectionRelease</w:t>
      </w:r>
      <w:r w:rsidR="008163C8">
        <w:rPr>
          <w:rFonts w:cs="Arial"/>
        </w:rPr>
        <w:t xml:space="preserve"> </w:t>
      </w:r>
      <w:r w:rsidR="00CD5A6F">
        <w:rPr>
          <w:rFonts w:cs="Arial"/>
        </w:rPr>
        <w:t xml:space="preserve">in Msg4 </w:t>
      </w:r>
      <w:r w:rsidR="008163C8" w:rsidRPr="00BE0DBB">
        <w:rPr>
          <w:rFonts w:cs="Arial"/>
        </w:rPr>
        <w:t>or continue</w:t>
      </w:r>
      <w:r w:rsidR="008163C8">
        <w:rPr>
          <w:rFonts w:cs="Arial"/>
        </w:rPr>
        <w:t xml:space="preserve"> </w:t>
      </w:r>
      <w:r w:rsidR="00A23FB6">
        <w:rPr>
          <w:rFonts w:cs="Arial"/>
        </w:rPr>
        <w:t xml:space="preserve">resuming the connection </w:t>
      </w:r>
      <w:r w:rsidR="008163C8" w:rsidRPr="00BE0DBB">
        <w:rPr>
          <w:rFonts w:cs="Arial"/>
        </w:rPr>
        <w:t xml:space="preserve">with </w:t>
      </w:r>
      <w:r w:rsidR="008163C8">
        <w:rPr>
          <w:rFonts w:cs="Arial"/>
        </w:rPr>
        <w:t xml:space="preserve">the </w:t>
      </w:r>
      <w:r w:rsidR="008163C8" w:rsidRPr="008163C8">
        <w:rPr>
          <w:rFonts w:cs="Arial"/>
          <w:i/>
        </w:rPr>
        <w:t>RRCConnectionResume</w:t>
      </w:r>
      <w:r w:rsidR="008163C8" w:rsidRPr="00BE0DBB">
        <w:rPr>
          <w:rFonts w:cs="Arial"/>
        </w:rPr>
        <w:t xml:space="preserve"> in Msg4 accordingly.</w:t>
      </w:r>
      <w:r w:rsidR="00F3500F">
        <w:rPr>
          <w:rFonts w:cs="Arial"/>
        </w:rPr>
        <w:t xml:space="preserve"> Thus, </w:t>
      </w:r>
      <w:r w:rsidR="000F5DD1">
        <w:rPr>
          <w:rFonts w:cs="Arial"/>
        </w:rPr>
        <w:t>it</w:t>
      </w:r>
      <w:r w:rsidR="00F3500F">
        <w:rPr>
          <w:rFonts w:cs="Arial"/>
        </w:rPr>
        <w:t xml:space="preserve"> is proposed to discuss and send an LS to RAN3/SA2</w:t>
      </w:r>
      <w:r w:rsidR="00BA5B9C">
        <w:rPr>
          <w:rFonts w:cs="Arial"/>
        </w:rPr>
        <w:t>/CT1</w:t>
      </w:r>
      <w:r w:rsidR="00F3500F">
        <w:rPr>
          <w:rFonts w:cs="Arial"/>
        </w:rPr>
        <w:t xml:space="preserve"> asking how to inform the eNB about DL data </w:t>
      </w:r>
      <w:r w:rsidR="00F664D7">
        <w:rPr>
          <w:rFonts w:cs="Arial"/>
        </w:rPr>
        <w:t>condition</w:t>
      </w:r>
      <w:r w:rsidR="00F3500F">
        <w:rPr>
          <w:rFonts w:cs="Arial"/>
        </w:rPr>
        <w:t xml:space="preserve"> to determine whether the UE can be released or not.</w:t>
      </w:r>
    </w:p>
    <w:p w14:paraId="12BD2ADC" w14:textId="0D68252A" w:rsidR="00F3500F" w:rsidRPr="008B7E14" w:rsidRDefault="002A5BC2" w:rsidP="008B7E14">
      <w:pPr>
        <w:pStyle w:val="Observation"/>
        <w:ind w:left="1710" w:hanging="1710"/>
        <w:rPr>
          <w:rFonts w:cs="Arial"/>
          <w:lang w:val="en-US"/>
        </w:rPr>
      </w:pPr>
      <w:bookmarkStart w:id="66" w:name="_Toc525888980"/>
      <w:r>
        <w:t xml:space="preserve">In MT UP-EDT, </w:t>
      </w:r>
      <w:r>
        <w:rPr>
          <w:lang w:val="en-US"/>
        </w:rPr>
        <w:t>i</w:t>
      </w:r>
      <w:r w:rsidR="00F3500F">
        <w:rPr>
          <w:lang w:val="en-US"/>
        </w:rPr>
        <w:t xml:space="preserve">t is beneficial if the </w:t>
      </w:r>
      <w:r w:rsidR="00CD5A6F">
        <w:rPr>
          <w:lang w:val="en-US"/>
        </w:rPr>
        <w:t xml:space="preserve">MME and/or </w:t>
      </w:r>
      <w:r w:rsidR="00F3500F">
        <w:rPr>
          <w:lang w:val="en-US"/>
        </w:rPr>
        <w:t>eNB can be aware of DL data condition before Msg4 to determine whether to send the UE back to RRC_IDLE</w:t>
      </w:r>
      <w:r w:rsidR="00F3500F" w:rsidRPr="00CA68DB">
        <w:rPr>
          <w:lang w:val="en-US"/>
        </w:rPr>
        <w:t>.</w:t>
      </w:r>
      <w:bookmarkEnd w:id="66"/>
    </w:p>
    <w:p w14:paraId="1040B868" w14:textId="1EB57920" w:rsidR="008163C8" w:rsidRPr="009B4D8D" w:rsidRDefault="00F3500F" w:rsidP="008163C8">
      <w:pPr>
        <w:pStyle w:val="Proposal"/>
        <w:tabs>
          <w:tab w:val="num" w:pos="1701"/>
        </w:tabs>
        <w:ind w:left="1701" w:hanging="1701"/>
        <w:rPr>
          <w:rFonts w:cs="Arial"/>
        </w:rPr>
      </w:pPr>
      <w:bookmarkStart w:id="67" w:name="_Ref525845651"/>
      <w:bookmarkStart w:id="68" w:name="_Toc525888991"/>
      <w:r>
        <w:rPr>
          <w:lang w:val="en-US"/>
        </w:rPr>
        <w:t xml:space="preserve">RAN2 send an LS to RAN3/SA2/CT1 asking how to inform the </w:t>
      </w:r>
      <w:r w:rsidR="00CD5A6F">
        <w:rPr>
          <w:lang w:val="en-US"/>
        </w:rPr>
        <w:t xml:space="preserve">MME and/or </w:t>
      </w:r>
      <w:r>
        <w:rPr>
          <w:lang w:val="en-US"/>
        </w:rPr>
        <w:t xml:space="preserve">eNB about DL data </w:t>
      </w:r>
      <w:r w:rsidR="000C5AE5">
        <w:rPr>
          <w:lang w:val="en-US"/>
        </w:rPr>
        <w:t>condition</w:t>
      </w:r>
      <w:r>
        <w:rPr>
          <w:lang w:val="en-US"/>
        </w:rPr>
        <w:t xml:space="preserve"> before it sends Msg4</w:t>
      </w:r>
      <w:r w:rsidR="008163C8">
        <w:t>.</w:t>
      </w:r>
      <w:bookmarkEnd w:id="68"/>
      <w:r w:rsidR="00A23FB6" w:rsidRPr="009B4D8D">
        <w:rPr>
          <w:rFonts w:cs="Arial"/>
        </w:rPr>
        <w:t xml:space="preserve"> </w:t>
      </w:r>
      <w:bookmarkEnd w:id="67"/>
    </w:p>
    <w:p w14:paraId="753DED57" w14:textId="1019B557" w:rsidR="00634E61" w:rsidRPr="00E11627" w:rsidRDefault="00037364" w:rsidP="00634E61">
      <w:pPr>
        <w:pStyle w:val="Heading2"/>
      </w:pPr>
      <w:bookmarkStart w:id="69" w:name="_Ref517960056"/>
      <w:r>
        <w:t xml:space="preserve">MT </w:t>
      </w:r>
      <w:r w:rsidR="00F5657A">
        <w:t>CP-</w:t>
      </w:r>
      <w:r w:rsidR="00634E61">
        <w:t>EDT</w:t>
      </w:r>
      <w:bookmarkEnd w:id="69"/>
    </w:p>
    <w:p w14:paraId="73F365B0" w14:textId="533F3BFF" w:rsidR="00B32E95" w:rsidRDefault="0001699B" w:rsidP="00B32E95">
      <w:pPr>
        <w:pStyle w:val="BodyText"/>
        <w:rPr>
          <w:rFonts w:cs="Arial"/>
          <w:lang w:val="en-US"/>
        </w:rPr>
      </w:pPr>
      <w:r>
        <w:rPr>
          <w:rFonts w:cs="Arial"/>
        </w:rPr>
        <w:fldChar w:fldCharType="begin"/>
      </w:r>
      <w:r>
        <w:rPr>
          <w:rFonts w:cs="Arial"/>
        </w:rPr>
        <w:instrText xml:space="preserve"> REF _Ref524707327 \h </w:instrText>
      </w:r>
      <w:r>
        <w:rPr>
          <w:rFonts w:cs="Arial"/>
        </w:rPr>
      </w:r>
      <w:r>
        <w:rPr>
          <w:rFonts w:cs="Arial"/>
        </w:rPr>
        <w:fldChar w:fldCharType="separate"/>
      </w:r>
      <w:r w:rsidR="00A31B99" w:rsidRPr="00CE0424">
        <w:t xml:space="preserve">Figure </w:t>
      </w:r>
      <w:r w:rsidR="00A31B99">
        <w:rPr>
          <w:noProof/>
        </w:rPr>
        <w:t>2</w:t>
      </w:r>
      <w:r>
        <w:rPr>
          <w:rFonts w:cs="Arial"/>
        </w:rPr>
        <w:fldChar w:fldCharType="end"/>
      </w:r>
      <w:r w:rsidR="00E46267">
        <w:rPr>
          <w:rFonts w:cs="Arial"/>
        </w:rPr>
        <w:t xml:space="preserve"> shows the signaling flow of the proposed MT CP-EDT solution.</w:t>
      </w:r>
      <w:r w:rsidR="00B32E95">
        <w:rPr>
          <w:rFonts w:cs="Arial"/>
          <w:lang w:val="en-US"/>
        </w:rPr>
        <w:t xml:space="preserve"> </w:t>
      </w:r>
      <w:r w:rsidR="00823CD6">
        <w:rPr>
          <w:rFonts w:cs="Arial"/>
          <w:lang w:val="en-US"/>
        </w:rPr>
        <w:t>It is necessary for t</w:t>
      </w:r>
      <w:r w:rsidR="00B32E95">
        <w:rPr>
          <w:rFonts w:cs="Arial"/>
          <w:lang w:val="en-US"/>
        </w:rPr>
        <w:t xml:space="preserve">he DL data </w:t>
      </w:r>
      <w:r w:rsidR="00823CD6">
        <w:rPr>
          <w:rFonts w:cs="Arial"/>
          <w:lang w:val="en-US"/>
        </w:rPr>
        <w:t xml:space="preserve">to </w:t>
      </w:r>
      <w:r w:rsidR="00B32E95">
        <w:rPr>
          <w:rFonts w:cs="Arial"/>
          <w:lang w:val="en-US"/>
        </w:rPr>
        <w:t>be present at the MME before it builds a NAS-PDU to be piggybacked in the RRC message in Msg4.</w:t>
      </w:r>
    </w:p>
    <w:p w14:paraId="5B91193C" w14:textId="3BED83E6" w:rsidR="00B32E95" w:rsidRDefault="00B32E95" w:rsidP="00B32E95">
      <w:pPr>
        <w:pStyle w:val="Observation"/>
        <w:ind w:left="1710" w:hanging="1710"/>
        <w:rPr>
          <w:lang w:val="en-US"/>
        </w:rPr>
      </w:pPr>
      <w:bookmarkStart w:id="70" w:name="_Toc525888981"/>
      <w:r>
        <w:t xml:space="preserve">In MT CP-EDT, DL data needs to be </w:t>
      </w:r>
      <w:r w:rsidR="00D529EB">
        <w:t>present at</w:t>
      </w:r>
      <w:r w:rsidR="00E633C7">
        <w:t xml:space="preserve"> the</w:t>
      </w:r>
      <w:r>
        <w:t xml:space="preserve"> MME before </w:t>
      </w:r>
      <w:r w:rsidR="00423294">
        <w:t xml:space="preserve">eNB transmits </w:t>
      </w:r>
      <w:r>
        <w:t>Msg4</w:t>
      </w:r>
      <w:r>
        <w:rPr>
          <w:lang w:val="en-US"/>
        </w:rPr>
        <w:t>.</w:t>
      </w:r>
      <w:bookmarkEnd w:id="70"/>
    </w:p>
    <w:p w14:paraId="7E59C38A" w14:textId="121262AD" w:rsidR="008C796A" w:rsidRDefault="00B32E95" w:rsidP="008861E1">
      <w:pPr>
        <w:pStyle w:val="BodyText"/>
        <w:rPr>
          <w:rFonts w:cs="Arial"/>
          <w:lang w:val="en-US"/>
        </w:rPr>
      </w:pPr>
      <w:r>
        <w:rPr>
          <w:rFonts w:cs="Arial"/>
          <w:lang w:val="en-US"/>
        </w:rPr>
        <w:t>However, it is not the case in current setup. Currently,</w:t>
      </w:r>
      <w:r w:rsidR="008C796A">
        <w:rPr>
          <w:rFonts w:cs="Arial"/>
          <w:lang w:val="en-US"/>
        </w:rPr>
        <w:t xml:space="preserve"> the information about DL data size is not always available at the MME by the time the U</w:t>
      </w:r>
      <w:r>
        <w:rPr>
          <w:rFonts w:cs="Arial"/>
          <w:lang w:val="en-US"/>
        </w:rPr>
        <w:t>E is paged. F</w:t>
      </w:r>
      <w:r w:rsidR="008C796A">
        <w:rPr>
          <w:rFonts w:cs="Arial"/>
          <w:lang w:val="en-US"/>
        </w:rPr>
        <w:t>rom Rel-13 CP for MT data transport</w:t>
      </w:r>
      <w:r>
        <w:rPr>
          <w:rFonts w:cs="Arial"/>
          <w:lang w:val="en-US"/>
        </w:rPr>
        <w:t xml:space="preserve">, i.e., </w:t>
      </w:r>
      <w:r w:rsidRPr="00E70C38">
        <w:rPr>
          <w:rFonts w:cs="Arial"/>
          <w:lang w:val="en-US"/>
        </w:rPr>
        <w:t>Fig. 5.3.4B</w:t>
      </w:r>
      <w:r w:rsidR="008861E1">
        <w:rPr>
          <w:rFonts w:cs="Arial"/>
          <w:lang w:val="en-US"/>
        </w:rPr>
        <w:t>.3</w:t>
      </w:r>
      <w:r w:rsidRPr="00E70C38">
        <w:rPr>
          <w:rFonts w:cs="Arial"/>
          <w:lang w:val="en-US"/>
        </w:rPr>
        <w:t>-1 in TS</w:t>
      </w:r>
      <w:r w:rsidR="00324FD5">
        <w:rPr>
          <w:rFonts w:cs="Arial"/>
          <w:lang w:val="en-US"/>
        </w:rPr>
        <w:t xml:space="preserve"> </w:t>
      </w:r>
      <w:r w:rsidRPr="00E70C38">
        <w:rPr>
          <w:rFonts w:cs="Arial"/>
          <w:lang w:val="en-US"/>
        </w:rPr>
        <w:t xml:space="preserve">23.401 </w:t>
      </w:r>
      <w:r>
        <w:rPr>
          <w:rFonts w:cs="Arial"/>
          <w:lang w:val="en-US"/>
        </w:rPr>
        <w:t>(</w:t>
      </w:r>
      <w:r w:rsidR="008861E1">
        <w:rPr>
          <w:rFonts w:cs="Arial"/>
          <w:lang w:val="en-US"/>
        </w:rPr>
        <w:t xml:space="preserve">see also </w:t>
      </w:r>
      <w:r>
        <w:rPr>
          <w:rFonts w:cs="Arial"/>
          <w:lang w:val="en-US"/>
        </w:rPr>
        <w:t>the Appendix)</w:t>
      </w:r>
      <w:r w:rsidR="008C796A" w:rsidRPr="00E70C38">
        <w:rPr>
          <w:rFonts w:cs="Arial"/>
          <w:lang w:val="en-US"/>
        </w:rPr>
        <w:t>, MME may receive DL data from S-GW during the service request procedure, i.e., after Msg5</w:t>
      </w:r>
      <w:r w:rsidR="008861E1">
        <w:rPr>
          <w:rFonts w:cs="Arial"/>
          <w:lang w:val="en-US"/>
        </w:rPr>
        <w:t xml:space="preserve"> (</w:t>
      </w:r>
      <w:r w:rsidR="008861E1" w:rsidRPr="00E70C38">
        <w:rPr>
          <w:rFonts w:cs="Arial"/>
          <w:lang w:val="en-US"/>
        </w:rPr>
        <w:t>step 1</w:t>
      </w:r>
      <w:r w:rsidR="008861E1">
        <w:rPr>
          <w:rFonts w:cs="Arial"/>
          <w:lang w:val="en-US"/>
        </w:rPr>
        <w:t>1).</w:t>
      </w:r>
      <w:r w:rsidR="008C796A" w:rsidRPr="00E70C38">
        <w:rPr>
          <w:rFonts w:cs="Arial"/>
          <w:lang w:val="en-US"/>
        </w:rPr>
        <w:t xml:space="preserve"> This happens after paging procedures</w:t>
      </w:r>
      <w:r w:rsidR="008861E1">
        <w:rPr>
          <w:rFonts w:cs="Arial"/>
          <w:lang w:val="en-US"/>
        </w:rPr>
        <w:t xml:space="preserve"> (steps 3-4)</w:t>
      </w:r>
      <w:r w:rsidR="008C796A" w:rsidRPr="00E70C38">
        <w:rPr>
          <w:rFonts w:cs="Arial"/>
          <w:lang w:val="en-US"/>
        </w:rPr>
        <w:t>.</w:t>
      </w:r>
    </w:p>
    <w:p w14:paraId="05ED2622" w14:textId="0F131854" w:rsidR="005C0DB2" w:rsidRDefault="005C0DB2" w:rsidP="005C0DB2">
      <w:pPr>
        <w:pStyle w:val="Observation"/>
        <w:ind w:left="1710" w:hanging="1710"/>
        <w:rPr>
          <w:lang w:val="en-US"/>
        </w:rPr>
      </w:pPr>
      <w:bookmarkStart w:id="71" w:name="_Toc525888982"/>
      <w:r>
        <w:rPr>
          <w:lang w:val="en-US"/>
        </w:rPr>
        <w:t>In Rel-13 MT CP solution</w:t>
      </w:r>
      <w:r>
        <w:t>, DL data is only forwarded to MME after Msg5</w:t>
      </w:r>
      <w:r>
        <w:rPr>
          <w:lang w:val="en-US"/>
        </w:rPr>
        <w:t>.</w:t>
      </w:r>
      <w:bookmarkEnd w:id="71"/>
    </w:p>
    <w:p w14:paraId="0820B58C" w14:textId="15BFA977" w:rsidR="008C796A" w:rsidRDefault="00097A28" w:rsidP="008C796A">
      <w:pPr>
        <w:pStyle w:val="BodyText"/>
        <w:rPr>
          <w:rFonts w:cs="Arial"/>
          <w:lang w:val="en-US"/>
        </w:rPr>
      </w:pPr>
      <w:r>
        <w:rPr>
          <w:rFonts w:cs="Arial"/>
          <w:lang w:val="en-US"/>
        </w:rPr>
        <w:t>This requires establishment of a connection between MME and the S-GW or SCEF (in case of non-IP PDN connection) before Msg4.</w:t>
      </w:r>
      <w:r w:rsidRPr="00097A28">
        <w:t xml:space="preserve"> </w:t>
      </w:r>
      <w:r>
        <w:t xml:space="preserve">A possible way is to have the UE trigger such connection establishment. This implies that the RRC message in Msg3 cannot be the legacy </w:t>
      </w:r>
      <w:r w:rsidRPr="00647E65">
        <w:rPr>
          <w:rStyle w:val="IvDbodytextChar"/>
          <w:i/>
        </w:rPr>
        <w:t>RRCConnectionRequest</w:t>
      </w:r>
      <w:r w:rsidR="00BD18DB">
        <w:rPr>
          <w:rStyle w:val="IvDbodytextChar"/>
        </w:rPr>
        <w:t xml:space="preserve"> because the eNB does not send an Initial UE message to MME upon reception of this legacy message</w:t>
      </w:r>
      <w:r>
        <w:rPr>
          <w:rStyle w:val="IvDbodytextChar"/>
        </w:rPr>
        <w:t xml:space="preserve">. This, in turn, implies that </w:t>
      </w:r>
      <w:r w:rsidR="00487D1B">
        <w:rPr>
          <w:rStyle w:val="IvDbodytextChar"/>
        </w:rPr>
        <w:t>a</w:t>
      </w:r>
      <w:r w:rsidR="001A6BA4">
        <w:rPr>
          <w:rStyle w:val="IvDbodytextChar"/>
        </w:rPr>
        <w:t xml:space="preserve"> UL grant larger than legacy for the non-legacy Msg3 should be provided in Msg2 and </w:t>
      </w:r>
      <w:r w:rsidR="00654219">
        <w:rPr>
          <w:rStyle w:val="IvDbodytextChar"/>
        </w:rPr>
        <w:t xml:space="preserve">as a result </w:t>
      </w:r>
      <w:r w:rsidR="001A6BA4">
        <w:rPr>
          <w:rStyle w:val="IvDbodytextChar"/>
        </w:rPr>
        <w:t xml:space="preserve">the UE should ask for </w:t>
      </w:r>
      <w:r w:rsidR="00654219">
        <w:rPr>
          <w:rStyle w:val="IvDbodytextChar"/>
        </w:rPr>
        <w:t>a large grant</w:t>
      </w:r>
      <w:r w:rsidR="001A6BA4">
        <w:rPr>
          <w:rStyle w:val="IvDbodytextChar"/>
        </w:rPr>
        <w:t xml:space="preserve"> by selecting a EDT preamble in </w:t>
      </w:r>
      <w:r>
        <w:t>Msg1</w:t>
      </w:r>
      <w:r w:rsidR="00654219">
        <w:t>, as in MO CP-EDT</w:t>
      </w:r>
      <w:r w:rsidR="001A6BA4">
        <w:t>.</w:t>
      </w:r>
      <w:r w:rsidR="00BD18DB">
        <w:t xml:space="preserve"> </w:t>
      </w:r>
      <w:r w:rsidR="00324FD5">
        <w:t>T</w:t>
      </w:r>
      <w:r w:rsidR="00BD18DB">
        <w:t xml:space="preserve">o trigger the UE to initiate </w:t>
      </w:r>
      <w:r w:rsidR="00324FD5">
        <w:t>CP-</w:t>
      </w:r>
      <w:r w:rsidR="00BD18DB">
        <w:t xml:space="preserve">EDT with EDT preamble in Msg1, an </w:t>
      </w:r>
      <w:r w:rsidR="001A6BA4">
        <w:t xml:space="preserve">MT CP-EDT </w:t>
      </w:r>
      <w:r w:rsidR="002D1849">
        <w:t>indication from the network</w:t>
      </w:r>
      <w:r w:rsidR="00911511">
        <w:t xml:space="preserve"> is</w:t>
      </w:r>
      <w:r w:rsidR="00D2257A">
        <w:t xml:space="preserve"> then</w:t>
      </w:r>
      <w:r w:rsidR="00911511">
        <w:t xml:space="preserve"> needed</w:t>
      </w:r>
      <w:r w:rsidR="002D1849">
        <w:t>.</w:t>
      </w:r>
      <w:r w:rsidR="00414F26">
        <w:t xml:space="preserve"> </w:t>
      </w:r>
      <w:r w:rsidR="00416D13">
        <w:t>We</w:t>
      </w:r>
      <w:r w:rsidR="00414F26">
        <w:t xml:space="preserve"> propose to </w:t>
      </w:r>
      <w:r w:rsidR="00416D13">
        <w:t>send</w:t>
      </w:r>
      <w:r w:rsidR="00414F26">
        <w:t xml:space="preserve"> such </w:t>
      </w:r>
      <w:r w:rsidR="00D2257A">
        <w:t xml:space="preserve">an MT CP-EDT </w:t>
      </w:r>
      <w:r w:rsidR="00414F26">
        <w:t>indication</w:t>
      </w:r>
      <w:r w:rsidR="00B70DB4">
        <w:t xml:space="preserve"> via paging</w:t>
      </w:r>
      <w:r w:rsidR="00414F26">
        <w:t>.</w:t>
      </w:r>
    </w:p>
    <w:p w14:paraId="69E173D4" w14:textId="6E8BAF41" w:rsidR="008C796A" w:rsidRPr="00A320F7" w:rsidRDefault="001A6BA4" w:rsidP="008C796A">
      <w:pPr>
        <w:pStyle w:val="Proposal"/>
        <w:tabs>
          <w:tab w:val="num" w:pos="1701"/>
        </w:tabs>
        <w:ind w:left="1701" w:hanging="1701"/>
        <w:rPr>
          <w:rFonts w:cs="Arial"/>
          <w:bCs w:val="0"/>
        </w:rPr>
      </w:pPr>
      <w:bookmarkStart w:id="72" w:name="_Toc525888992"/>
      <w:r>
        <w:t xml:space="preserve">Network sends the UE an </w:t>
      </w:r>
      <w:r w:rsidR="002D1849">
        <w:t xml:space="preserve">MT </w:t>
      </w:r>
      <w:r w:rsidR="008C796A">
        <w:t>CP</w:t>
      </w:r>
      <w:r w:rsidR="002D1849">
        <w:t>-EDT</w:t>
      </w:r>
      <w:r w:rsidR="008C796A">
        <w:t xml:space="preserve"> </w:t>
      </w:r>
      <w:r>
        <w:t>indication</w:t>
      </w:r>
      <w:r w:rsidR="00927B6A">
        <w:t xml:space="preserve"> via paging</w:t>
      </w:r>
      <w:r w:rsidR="008C796A" w:rsidRPr="0026359F">
        <w:t>.</w:t>
      </w:r>
      <w:bookmarkEnd w:id="72"/>
    </w:p>
    <w:p w14:paraId="426ED4B0" w14:textId="74D4F81E" w:rsidR="00F00586" w:rsidRPr="00A320F7" w:rsidRDefault="00F00586" w:rsidP="00F00586">
      <w:pPr>
        <w:pStyle w:val="Proposal"/>
        <w:tabs>
          <w:tab w:val="num" w:pos="1701"/>
        </w:tabs>
        <w:ind w:left="1701" w:hanging="1701"/>
        <w:rPr>
          <w:rFonts w:cs="Arial"/>
          <w:bCs w:val="0"/>
        </w:rPr>
      </w:pPr>
      <w:bookmarkStart w:id="73" w:name="_Toc525888993"/>
      <w:r>
        <w:t xml:space="preserve">For MT CP-EDT, the UE selects </w:t>
      </w:r>
      <w:r w:rsidR="0030365D">
        <w:t xml:space="preserve">Rel-15 </w:t>
      </w:r>
      <w:r>
        <w:t>EDT preamble to transmit in Msg1</w:t>
      </w:r>
      <w:r w:rsidRPr="0026359F">
        <w:t>.</w:t>
      </w:r>
      <w:bookmarkEnd w:id="73"/>
    </w:p>
    <w:p w14:paraId="6E4EA84D" w14:textId="77777777" w:rsidR="00AA5D0F" w:rsidRPr="00EA0A68" w:rsidRDefault="00811C84" w:rsidP="00AA5D0F">
      <w:pPr>
        <w:pStyle w:val="BodyText"/>
        <w:rPr>
          <w:rFonts w:cs="Arial"/>
        </w:rPr>
      </w:pPr>
      <w:r>
        <w:rPr>
          <w:rFonts w:cs="Arial"/>
        </w:rPr>
        <w:t>T</w:t>
      </w:r>
      <w:r w:rsidR="00633202">
        <w:rPr>
          <w:rFonts w:cs="Arial"/>
        </w:rPr>
        <w:t xml:space="preserve">o </w:t>
      </w:r>
      <w:r w:rsidR="005A5AEC">
        <w:rPr>
          <w:rFonts w:cs="Arial"/>
        </w:rPr>
        <w:t xml:space="preserve">enable the forwarding of DL data from S-GW to MME </w:t>
      </w:r>
      <w:r w:rsidR="001A6BA4">
        <w:rPr>
          <w:rFonts w:cs="Arial"/>
        </w:rPr>
        <w:t>before the eNB sends Msg4</w:t>
      </w:r>
      <w:r w:rsidR="00ED7DF4">
        <w:rPr>
          <w:rFonts w:cs="Arial"/>
        </w:rPr>
        <w:t xml:space="preserve">, </w:t>
      </w:r>
      <w:r w:rsidR="00A76193">
        <w:rPr>
          <w:rFonts w:cs="Arial"/>
        </w:rPr>
        <w:t>once the eNB receives Msg3</w:t>
      </w:r>
      <w:r w:rsidR="00166586">
        <w:rPr>
          <w:rFonts w:cs="Arial"/>
        </w:rPr>
        <w:t>, it</w:t>
      </w:r>
      <w:r w:rsidR="00A76193">
        <w:rPr>
          <w:rFonts w:cs="Arial"/>
        </w:rPr>
        <w:t xml:space="preserve"> </w:t>
      </w:r>
      <w:r w:rsidR="00166586">
        <w:rPr>
          <w:rFonts w:cs="Arial"/>
        </w:rPr>
        <w:t>should</w:t>
      </w:r>
      <w:r w:rsidR="00ED7DF4">
        <w:rPr>
          <w:rFonts w:cs="Arial"/>
        </w:rPr>
        <w:t xml:space="preserve"> send </w:t>
      </w:r>
      <w:r w:rsidR="0099505C">
        <w:rPr>
          <w:rFonts w:cs="Arial"/>
        </w:rPr>
        <w:t xml:space="preserve">MME </w:t>
      </w:r>
      <w:r w:rsidR="00ED7DF4">
        <w:rPr>
          <w:rFonts w:cs="Arial"/>
        </w:rPr>
        <w:t xml:space="preserve">the S1-AP Initial UE message </w:t>
      </w:r>
      <w:r w:rsidR="0099505C">
        <w:rPr>
          <w:rFonts w:cs="Arial"/>
        </w:rPr>
        <w:t xml:space="preserve">to </w:t>
      </w:r>
      <w:r w:rsidR="00A76193">
        <w:rPr>
          <w:lang w:val="en-US"/>
        </w:rPr>
        <w:t xml:space="preserve">establish </w:t>
      </w:r>
      <w:r w:rsidR="0099505C">
        <w:rPr>
          <w:lang w:val="en-US"/>
        </w:rPr>
        <w:t xml:space="preserve">a </w:t>
      </w:r>
      <w:r w:rsidR="00A76193">
        <w:rPr>
          <w:lang w:val="en-US"/>
        </w:rPr>
        <w:t>connection between MME and S-GW</w:t>
      </w:r>
      <w:r w:rsidR="00824F56">
        <w:rPr>
          <w:rFonts w:cs="Arial"/>
        </w:rPr>
        <w:t xml:space="preserve">. Thus, </w:t>
      </w:r>
      <w:r w:rsidR="002A71E7">
        <w:rPr>
          <w:rFonts w:cs="Arial"/>
        </w:rPr>
        <w:t xml:space="preserve">it is proposed that the </w:t>
      </w:r>
      <w:r w:rsidR="00982FCC">
        <w:rPr>
          <w:rFonts w:cs="Arial"/>
        </w:rPr>
        <w:t xml:space="preserve">UE sends a </w:t>
      </w:r>
      <w:r w:rsidR="00982FCC" w:rsidRPr="00F00586">
        <w:rPr>
          <w:rFonts w:cs="Arial"/>
          <w:i/>
        </w:rPr>
        <w:t>RRCEarlyDataRequest</w:t>
      </w:r>
      <w:r w:rsidR="00982FCC">
        <w:rPr>
          <w:rFonts w:cs="Arial"/>
        </w:rPr>
        <w:t xml:space="preserve"> in Msg3</w:t>
      </w:r>
      <w:r w:rsidR="00DB4153">
        <w:rPr>
          <w:rFonts w:cs="Arial"/>
        </w:rPr>
        <w:t xml:space="preserve"> even without UL data</w:t>
      </w:r>
      <w:r w:rsidR="0099505C">
        <w:rPr>
          <w:rFonts w:cs="Arial"/>
        </w:rPr>
        <w:t>.</w:t>
      </w:r>
      <w:r w:rsidR="00AA5D0F">
        <w:rPr>
          <w:rFonts w:cs="Arial"/>
        </w:rPr>
        <w:t xml:space="preserve"> </w:t>
      </w:r>
      <w:r w:rsidR="00AA5D0F" w:rsidRPr="00EA0A68">
        <w:rPr>
          <w:rFonts w:cs="Arial"/>
        </w:rPr>
        <w:t xml:space="preserve">Msg4 can be as in MO CP-EDT, i.e., including the </w:t>
      </w:r>
      <w:r w:rsidR="00AA5D0F" w:rsidRPr="00EA0A68">
        <w:rPr>
          <w:rFonts w:cs="Arial"/>
          <w:i/>
        </w:rPr>
        <w:t>RRCEarlyDataComplete</w:t>
      </w:r>
      <w:r w:rsidR="00AA5D0F" w:rsidRPr="00EA0A68">
        <w:rPr>
          <w:rFonts w:cs="Arial"/>
        </w:rPr>
        <w:t xml:space="preserve"> in case of successful MT CP-EDT and the RRCConnectionSetup in case the network wants the UE to continue setting up a connection.</w:t>
      </w:r>
    </w:p>
    <w:p w14:paraId="63C70B21" w14:textId="27E744FF" w:rsidR="00634E61" w:rsidRDefault="00634E61" w:rsidP="00634E61">
      <w:pPr>
        <w:pStyle w:val="BodyText"/>
        <w:rPr>
          <w:rFonts w:cs="Arial"/>
        </w:rPr>
      </w:pPr>
    </w:p>
    <w:p w14:paraId="4B65902D" w14:textId="09A55994" w:rsidR="00D97ED7" w:rsidRDefault="00587AE4" w:rsidP="00732867">
      <w:pPr>
        <w:pStyle w:val="BodyText"/>
        <w:jc w:val="center"/>
        <w:rPr>
          <w:rFonts w:cs="Arial"/>
        </w:rPr>
      </w:pPr>
      <w:r>
        <w:rPr>
          <w:rFonts w:cs="Arial"/>
          <w:noProof/>
        </w:rPr>
        <w:lastRenderedPageBreak/>
        <w:drawing>
          <wp:inline distT="0" distB="0" distL="0" distR="0" wp14:anchorId="188DAF7C" wp14:editId="50E1A0E2">
            <wp:extent cx="6231600" cy="446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31600" cy="4464000"/>
                    </a:xfrm>
                    <a:prstGeom prst="rect">
                      <a:avLst/>
                    </a:prstGeom>
                    <a:noFill/>
                  </pic:spPr>
                </pic:pic>
              </a:graphicData>
            </a:graphic>
          </wp:inline>
        </w:drawing>
      </w:r>
    </w:p>
    <w:p w14:paraId="725A1304" w14:textId="7DF1FDC5" w:rsidR="00732867" w:rsidRDefault="00E46267" w:rsidP="00732867">
      <w:pPr>
        <w:pStyle w:val="BodyText"/>
        <w:jc w:val="center"/>
        <w:rPr>
          <w:rFonts w:cs="Arial"/>
        </w:rPr>
      </w:pPr>
      <w:bookmarkStart w:id="74" w:name="_Ref524707327"/>
      <w:r w:rsidRPr="00CE0424">
        <w:t xml:space="preserve">Figure </w:t>
      </w:r>
      <w:r w:rsidRPr="00CE0424">
        <w:fldChar w:fldCharType="begin"/>
      </w:r>
      <w:r w:rsidRPr="00CE0424">
        <w:instrText xml:space="preserve"> SEQ Figure \* ARABIC </w:instrText>
      </w:r>
      <w:r w:rsidRPr="00CE0424">
        <w:fldChar w:fldCharType="separate"/>
      </w:r>
      <w:r w:rsidR="00A31B99">
        <w:rPr>
          <w:noProof/>
        </w:rPr>
        <w:t>2</w:t>
      </w:r>
      <w:r w:rsidRPr="00CE0424">
        <w:fldChar w:fldCharType="end"/>
      </w:r>
      <w:bookmarkEnd w:id="74"/>
      <w:r w:rsidR="00732867">
        <w:rPr>
          <w:rFonts w:cs="Arial"/>
        </w:rPr>
        <w:t xml:space="preserve">: Signaling flow for </w:t>
      </w:r>
      <w:r>
        <w:rPr>
          <w:rFonts w:cs="Arial"/>
        </w:rPr>
        <w:t xml:space="preserve">MT </w:t>
      </w:r>
      <w:r w:rsidR="00732867">
        <w:rPr>
          <w:rFonts w:cs="Arial"/>
        </w:rPr>
        <w:t>CP</w:t>
      </w:r>
      <w:r>
        <w:rPr>
          <w:rFonts w:cs="Arial"/>
        </w:rPr>
        <w:t>-</w:t>
      </w:r>
      <w:r w:rsidR="00732867">
        <w:rPr>
          <w:rFonts w:cs="Arial"/>
        </w:rPr>
        <w:t>EDT</w:t>
      </w:r>
    </w:p>
    <w:p w14:paraId="3AA87A77" w14:textId="062BAF7A" w:rsidR="009C41AE" w:rsidRPr="009B4D8D" w:rsidRDefault="00682FEF" w:rsidP="009C41AE">
      <w:pPr>
        <w:pStyle w:val="Proposal"/>
        <w:tabs>
          <w:tab w:val="num" w:pos="1701"/>
        </w:tabs>
        <w:ind w:left="1701" w:hanging="1701"/>
        <w:rPr>
          <w:rFonts w:cs="Arial"/>
        </w:rPr>
      </w:pPr>
      <w:bookmarkStart w:id="75" w:name="_Toc525888994"/>
      <w:r>
        <w:t xml:space="preserve">RRC messages in </w:t>
      </w:r>
      <w:r w:rsidR="00AA5D0F">
        <w:t xml:space="preserve">Msg3 and Msg4 </w:t>
      </w:r>
      <w:r w:rsidR="000A397D">
        <w:t>for</w:t>
      </w:r>
      <w:r w:rsidR="00AA5D0F">
        <w:t xml:space="preserve"> MO CP-EDT are used f</w:t>
      </w:r>
      <w:r w:rsidR="009C41AE">
        <w:t xml:space="preserve">or </w:t>
      </w:r>
      <w:r w:rsidR="00811C84">
        <w:t xml:space="preserve">MT </w:t>
      </w:r>
      <w:r w:rsidR="009C41AE">
        <w:t>CP</w:t>
      </w:r>
      <w:r w:rsidR="00811C84">
        <w:t>-</w:t>
      </w:r>
      <w:r w:rsidR="009C41AE">
        <w:t>EDT</w:t>
      </w:r>
      <w:r w:rsidR="00AA5D0F">
        <w:t>. T</w:t>
      </w:r>
      <w:r w:rsidR="009C41AE">
        <w:t xml:space="preserve">he UE sends </w:t>
      </w:r>
      <w:r w:rsidR="00DB4153">
        <w:t xml:space="preserve">the </w:t>
      </w:r>
      <w:r w:rsidR="00DB4153" w:rsidRPr="007D5827">
        <w:rPr>
          <w:i/>
        </w:rPr>
        <w:t>RRCEarlyDataRequest</w:t>
      </w:r>
      <w:r w:rsidR="00DB4153">
        <w:t xml:space="preserve"> in Msg3 without UL data</w:t>
      </w:r>
      <w:r w:rsidR="009C41AE" w:rsidRPr="0026359F">
        <w:t>.</w:t>
      </w:r>
      <w:bookmarkEnd w:id="75"/>
    </w:p>
    <w:p w14:paraId="0BE4BC74" w14:textId="3FBE027B" w:rsidR="00D0694B" w:rsidRPr="009B4D8D" w:rsidRDefault="007D5827" w:rsidP="007D5827">
      <w:pPr>
        <w:pStyle w:val="BodyText"/>
        <w:rPr>
          <w:rFonts w:cs="Arial"/>
        </w:rPr>
      </w:pPr>
      <w:r>
        <w:rPr>
          <w:rFonts w:cs="Arial"/>
        </w:rPr>
        <w:t>T</w:t>
      </w:r>
      <w:r w:rsidR="00056C06">
        <w:rPr>
          <w:rFonts w:cs="Arial"/>
        </w:rPr>
        <w:t xml:space="preserve">he </w:t>
      </w:r>
      <w:r w:rsidR="00056C06" w:rsidRPr="00F00586">
        <w:rPr>
          <w:rFonts w:cs="Arial"/>
          <w:i/>
        </w:rPr>
        <w:t>RRCEarlyDataRequest</w:t>
      </w:r>
      <w:r w:rsidR="00056C06">
        <w:rPr>
          <w:rFonts w:cs="Arial"/>
        </w:rPr>
        <w:t xml:space="preserve"> has the dedicatedI</w:t>
      </w:r>
      <w:r>
        <w:rPr>
          <w:rFonts w:cs="Arial"/>
        </w:rPr>
        <w:t xml:space="preserve">nfoNAS IE as </w:t>
      </w:r>
      <w:r w:rsidR="00CA68DB">
        <w:rPr>
          <w:rFonts w:cs="Arial"/>
        </w:rPr>
        <w:t xml:space="preserve">a </w:t>
      </w:r>
      <w:r>
        <w:rPr>
          <w:rFonts w:cs="Arial"/>
        </w:rPr>
        <w:t>mandatory field. This IE contains</w:t>
      </w:r>
      <w:r w:rsidR="00056C06">
        <w:rPr>
          <w:rFonts w:cs="Arial"/>
        </w:rPr>
        <w:t xml:space="preserve"> </w:t>
      </w:r>
      <w:r w:rsidR="00403582">
        <w:rPr>
          <w:rFonts w:cs="Arial"/>
        </w:rPr>
        <w:t>the NAS</w:t>
      </w:r>
      <w:r>
        <w:rPr>
          <w:rFonts w:cs="Arial"/>
        </w:rPr>
        <w:t>-</w:t>
      </w:r>
      <w:r w:rsidR="00403582">
        <w:rPr>
          <w:rFonts w:cs="Arial"/>
        </w:rPr>
        <w:t>PDU</w:t>
      </w:r>
      <w:r>
        <w:rPr>
          <w:rFonts w:cs="Arial"/>
        </w:rPr>
        <w:t xml:space="preserve"> and thus</w:t>
      </w:r>
      <w:r w:rsidR="00403582">
        <w:rPr>
          <w:rFonts w:cs="Arial"/>
        </w:rPr>
        <w:t xml:space="preserve"> has NAS headers and control information as the </w:t>
      </w:r>
      <w:r>
        <w:rPr>
          <w:rFonts w:cs="Arial"/>
        </w:rPr>
        <w:t xml:space="preserve">unavoidable </w:t>
      </w:r>
      <w:r w:rsidR="00403582">
        <w:rPr>
          <w:rFonts w:cs="Arial"/>
        </w:rPr>
        <w:t>overhead.</w:t>
      </w:r>
      <w:r>
        <w:rPr>
          <w:rFonts w:cs="Arial"/>
        </w:rPr>
        <w:t xml:space="preserve"> To get rid of the overhead, a new message might be defined </w:t>
      </w:r>
      <w:r w:rsidR="00CA68DB">
        <w:rPr>
          <w:rFonts w:cs="Arial"/>
        </w:rPr>
        <w:t xml:space="preserve">to be included in </w:t>
      </w:r>
      <w:r>
        <w:rPr>
          <w:rFonts w:cs="Arial"/>
        </w:rPr>
        <w:t>MT CP-EDT</w:t>
      </w:r>
      <w:r w:rsidR="00CA68DB">
        <w:rPr>
          <w:rFonts w:cs="Arial"/>
        </w:rPr>
        <w:t xml:space="preserve"> Msg3</w:t>
      </w:r>
      <w:r>
        <w:rPr>
          <w:rFonts w:cs="Arial"/>
        </w:rPr>
        <w:t xml:space="preserve">. However, it is preferable to </w:t>
      </w:r>
      <w:r w:rsidR="00CA68DB">
        <w:rPr>
          <w:rFonts w:cs="Arial"/>
        </w:rPr>
        <w:t>re</w:t>
      </w:r>
      <w:r>
        <w:rPr>
          <w:rFonts w:cs="Arial"/>
        </w:rPr>
        <w:t xml:space="preserve">use </w:t>
      </w:r>
      <w:r w:rsidR="00CA68DB">
        <w:rPr>
          <w:rFonts w:cs="Arial"/>
        </w:rPr>
        <w:t xml:space="preserve">the </w:t>
      </w:r>
      <w:r>
        <w:rPr>
          <w:rFonts w:cs="Arial"/>
          <w:i/>
        </w:rPr>
        <w:t>RRCEarlyDataRequest</w:t>
      </w:r>
      <w:r>
        <w:rPr>
          <w:rFonts w:cs="Arial"/>
        </w:rPr>
        <w:t xml:space="preserve">. </w:t>
      </w:r>
      <w:r w:rsidR="00CA68DB">
        <w:rPr>
          <w:rFonts w:cs="Arial"/>
        </w:rPr>
        <w:t>Without UL data in the NAS-PDU in Msg3, t</w:t>
      </w:r>
      <w:r>
        <w:rPr>
          <w:rFonts w:cs="Arial"/>
        </w:rPr>
        <w:t xml:space="preserve">he UE may select one of the TBS values specified in MO EDT. However, there may </w:t>
      </w:r>
      <w:r w:rsidR="00010A49">
        <w:rPr>
          <w:rFonts w:cs="Arial"/>
        </w:rPr>
        <w:t>be</w:t>
      </w:r>
      <w:r>
        <w:rPr>
          <w:rFonts w:cs="Arial"/>
        </w:rPr>
        <w:t xml:space="preserve"> unnecessary large padding due to no UL data in Msg3. It is therefore proposed that the network provides UEs with </w:t>
      </w:r>
      <w:r w:rsidR="00446DBC">
        <w:rPr>
          <w:rFonts w:cs="Arial"/>
        </w:rPr>
        <w:t>a new TBS value for MT EDT Msg3.</w:t>
      </w:r>
    </w:p>
    <w:p w14:paraId="751A1930" w14:textId="213F1CE7" w:rsidR="009E7568" w:rsidRPr="00EA0A68" w:rsidRDefault="00A72FA3" w:rsidP="009E7568">
      <w:pPr>
        <w:pStyle w:val="Proposal"/>
        <w:tabs>
          <w:tab w:val="num" w:pos="1701"/>
        </w:tabs>
        <w:ind w:left="1701" w:hanging="1701"/>
        <w:rPr>
          <w:rFonts w:cs="Arial"/>
        </w:rPr>
      </w:pPr>
      <w:bookmarkStart w:id="76" w:name="_Toc525888995"/>
      <w:r>
        <w:t>T</w:t>
      </w:r>
      <w:r w:rsidR="009E7568" w:rsidRPr="007D5827">
        <w:t>he UE either select</w:t>
      </w:r>
      <w:r>
        <w:t>s</w:t>
      </w:r>
      <w:r w:rsidR="009E7568" w:rsidRPr="007D5827">
        <w:t xml:space="preserve"> </w:t>
      </w:r>
      <w:r w:rsidR="008A6823">
        <w:t>the</w:t>
      </w:r>
      <w:r w:rsidR="009E7568" w:rsidRPr="007D5827">
        <w:t xml:space="preserve"> smallest suitable TBS </w:t>
      </w:r>
      <w:r w:rsidR="00446DBC">
        <w:t xml:space="preserve">value </w:t>
      </w:r>
      <w:r>
        <w:t>specified for MO EDT Msg3</w:t>
      </w:r>
      <w:r w:rsidR="009E7568" w:rsidRPr="007D5827">
        <w:t xml:space="preserve"> or a new </w:t>
      </w:r>
      <w:r w:rsidR="00370629">
        <w:t xml:space="preserve">TBS </w:t>
      </w:r>
      <w:r w:rsidR="009E7568" w:rsidRPr="007D5827">
        <w:t xml:space="preserve">value </w:t>
      </w:r>
      <w:r w:rsidR="00370629">
        <w:t>is defined</w:t>
      </w:r>
      <w:r w:rsidR="009E7568" w:rsidRPr="007D5827">
        <w:t xml:space="preserve"> for MT</w:t>
      </w:r>
      <w:r>
        <w:t xml:space="preserve"> EDT Msg3</w:t>
      </w:r>
      <w:r w:rsidR="009E7568" w:rsidRPr="007D5827">
        <w:t>. The latter is preferred.</w:t>
      </w:r>
      <w:bookmarkEnd w:id="76"/>
    </w:p>
    <w:p w14:paraId="3824F54B" w14:textId="6C58FA88" w:rsidR="008D7597" w:rsidRPr="00F60755" w:rsidRDefault="006969DF" w:rsidP="008D7597">
      <w:pPr>
        <w:pStyle w:val="BodyText"/>
        <w:rPr>
          <w:rFonts w:cs="Arial"/>
        </w:rPr>
      </w:pPr>
      <w:r>
        <w:rPr>
          <w:rFonts w:cs="Arial"/>
        </w:rPr>
        <w:t xml:space="preserve">Regarding the trigger for RRC release </w:t>
      </w:r>
      <w:r w:rsidR="00CF3865">
        <w:rPr>
          <w:rFonts w:cs="Arial"/>
        </w:rPr>
        <w:t xml:space="preserve">in MT CP-EDT, it has been agreed in MO CP-EDT that </w:t>
      </w:r>
      <w:bookmarkStart w:id="77" w:name="_Hlk524710304"/>
      <w:r w:rsidR="008D7597">
        <w:rPr>
          <w:rFonts w:cs="Arial"/>
        </w:rPr>
        <w:t xml:space="preserve">the MME indicates to the eNB </w:t>
      </w:r>
      <w:r w:rsidR="008D7597" w:rsidRPr="00E3071A">
        <w:rPr>
          <w:rFonts w:cs="Arial"/>
        </w:rPr>
        <w:t>a two-valued</w:t>
      </w:r>
      <w:r w:rsidR="008D7597" w:rsidRPr="00F60755">
        <w:rPr>
          <w:rFonts w:cs="Arial"/>
        </w:rPr>
        <w:t xml:space="preserve"> “End indicator” </w:t>
      </w:r>
      <w:r w:rsidR="008D7597">
        <w:rPr>
          <w:rFonts w:cs="Arial"/>
        </w:rPr>
        <w:t>to facilitate immediate release</w:t>
      </w:r>
      <w:r w:rsidR="008D7597" w:rsidRPr="00F60755">
        <w:rPr>
          <w:rFonts w:cs="Arial"/>
        </w:rPr>
        <w:t>.</w:t>
      </w:r>
      <w:r w:rsidR="008D7597">
        <w:rPr>
          <w:rFonts w:cs="Arial"/>
        </w:rPr>
        <w:t xml:space="preserve"> It is to be specified how the MME can determine such an indication, i.e., based on what information. We think the End indicator can be used in MT CP-EDT and MME </w:t>
      </w:r>
      <w:r w:rsidR="00CA68DB">
        <w:rPr>
          <w:rFonts w:cs="Arial"/>
        </w:rPr>
        <w:t xml:space="preserve">can </w:t>
      </w:r>
      <w:r w:rsidR="008D7597">
        <w:rPr>
          <w:rFonts w:cs="Arial"/>
        </w:rPr>
        <w:t>determine this indication based on the information about DL data size.</w:t>
      </w:r>
    </w:p>
    <w:p w14:paraId="69FE139A" w14:textId="2A9B23A5" w:rsidR="008D7597" w:rsidRPr="008B7E14" w:rsidRDefault="008D7597" w:rsidP="008B7E14">
      <w:pPr>
        <w:pStyle w:val="Observation"/>
        <w:ind w:left="1710" w:hanging="1710"/>
        <w:rPr>
          <w:lang w:val="en-US"/>
        </w:rPr>
      </w:pPr>
      <w:bookmarkStart w:id="78" w:name="_Toc525888983"/>
      <w:bookmarkEnd w:id="77"/>
      <w:r w:rsidRPr="008B7E14">
        <w:rPr>
          <w:lang w:val="en-US"/>
        </w:rPr>
        <w:t xml:space="preserve">“End indication” from MME to eNB introduced for MO CP-EDT </w:t>
      </w:r>
      <w:r w:rsidR="00CA68DB">
        <w:rPr>
          <w:lang w:val="en-US"/>
        </w:rPr>
        <w:t xml:space="preserve">can </w:t>
      </w:r>
      <w:r w:rsidR="004C7305" w:rsidRPr="008B7E14">
        <w:rPr>
          <w:lang w:val="en-US"/>
        </w:rPr>
        <w:t>also</w:t>
      </w:r>
      <w:r w:rsidR="00CA68DB">
        <w:rPr>
          <w:lang w:val="en-US"/>
        </w:rPr>
        <w:t xml:space="preserve"> be</w:t>
      </w:r>
      <w:r w:rsidR="004C7305" w:rsidRPr="008B7E14">
        <w:rPr>
          <w:lang w:val="en-US"/>
        </w:rPr>
        <w:t xml:space="preserve"> </w:t>
      </w:r>
      <w:r w:rsidRPr="008B7E14">
        <w:rPr>
          <w:lang w:val="en-US"/>
        </w:rPr>
        <w:t>used to facilitate immediate release in MT CP-EDT.</w:t>
      </w:r>
      <w:bookmarkEnd w:id="78"/>
    </w:p>
    <w:p w14:paraId="1B19A628" w14:textId="70BDD030" w:rsidR="00F9019C" w:rsidRDefault="004C7305" w:rsidP="00F9019C">
      <w:pPr>
        <w:pStyle w:val="BodyText"/>
        <w:rPr>
          <w:rFonts w:cs="Arial"/>
        </w:rPr>
      </w:pPr>
      <w:r>
        <w:rPr>
          <w:rFonts w:cs="Arial"/>
        </w:rPr>
        <w:t xml:space="preserve">Similar to UP solution, </w:t>
      </w:r>
      <w:r w:rsidR="003B42EA">
        <w:rPr>
          <w:rFonts w:cs="Arial"/>
        </w:rPr>
        <w:t xml:space="preserve">the </w:t>
      </w:r>
      <w:r w:rsidR="00F9019C" w:rsidRPr="00F9019C">
        <w:rPr>
          <w:rFonts w:cs="Arial"/>
        </w:rPr>
        <w:t xml:space="preserve">information about DL data size </w:t>
      </w:r>
      <w:r w:rsidR="00F6336C">
        <w:rPr>
          <w:rFonts w:cs="Arial"/>
        </w:rPr>
        <w:t xml:space="preserve">can be included </w:t>
      </w:r>
      <w:r w:rsidR="00F9019C" w:rsidRPr="00F9019C">
        <w:rPr>
          <w:rFonts w:cs="Arial"/>
        </w:rPr>
        <w:t>in</w:t>
      </w:r>
      <w:r w:rsidR="003B42EA">
        <w:rPr>
          <w:rFonts w:cs="Arial"/>
        </w:rPr>
        <w:t xml:space="preserve"> the</w:t>
      </w:r>
      <w:r w:rsidR="00F9019C" w:rsidRPr="00F9019C">
        <w:rPr>
          <w:rFonts w:cs="Arial"/>
        </w:rPr>
        <w:t xml:space="preserve"> Modify bearer procedure</w:t>
      </w:r>
      <w:r w:rsidR="00F6336C">
        <w:rPr>
          <w:rFonts w:cs="Arial"/>
        </w:rPr>
        <w:t xml:space="preserve"> between MME and S-GW/SCEF</w:t>
      </w:r>
      <w:r w:rsidR="00F9019C" w:rsidRPr="00F9019C">
        <w:rPr>
          <w:rFonts w:cs="Arial"/>
        </w:rPr>
        <w:t xml:space="preserve"> </w:t>
      </w:r>
      <w:r w:rsidR="00F6336C">
        <w:rPr>
          <w:rFonts w:cs="Arial"/>
        </w:rPr>
        <w:t xml:space="preserve">(as </w:t>
      </w:r>
      <w:r w:rsidR="00F9019C" w:rsidRPr="00F9019C">
        <w:rPr>
          <w:rFonts w:cs="Arial"/>
        </w:rPr>
        <w:t>in step</w:t>
      </w:r>
      <w:r w:rsidR="00FD37F2">
        <w:rPr>
          <w:rFonts w:cs="Arial"/>
        </w:rPr>
        <w:t xml:space="preserve"> </w:t>
      </w:r>
      <w:r w:rsidR="00F6336C">
        <w:rPr>
          <w:rFonts w:cs="Arial"/>
        </w:rPr>
        <w:t>9,</w:t>
      </w:r>
      <w:r w:rsidR="00FD37F2">
        <w:rPr>
          <w:rFonts w:cs="Arial"/>
        </w:rPr>
        <w:t xml:space="preserve"> Fig. 2</w:t>
      </w:r>
      <w:r w:rsidR="00F6336C">
        <w:rPr>
          <w:rFonts w:cs="Arial"/>
        </w:rPr>
        <w:t>)</w:t>
      </w:r>
      <w:r w:rsidR="00FD37F2">
        <w:rPr>
          <w:rFonts w:cs="Arial"/>
        </w:rPr>
        <w:t xml:space="preserve"> so that the </w:t>
      </w:r>
      <w:r w:rsidR="00F9019C" w:rsidRPr="00F9019C">
        <w:rPr>
          <w:rFonts w:cs="Arial"/>
        </w:rPr>
        <w:t xml:space="preserve">MME </w:t>
      </w:r>
      <w:r w:rsidR="00E07D42">
        <w:rPr>
          <w:rFonts w:cs="Arial"/>
        </w:rPr>
        <w:t xml:space="preserve">can decide to include the End indication in the S1-AP DL NAS message to facilitate the release </w:t>
      </w:r>
      <w:r w:rsidR="00E07D42">
        <w:rPr>
          <w:rFonts w:cs="Arial"/>
        </w:rPr>
        <w:fldChar w:fldCharType="begin"/>
      </w:r>
      <w:r w:rsidR="00E07D42">
        <w:rPr>
          <w:rFonts w:cs="Arial"/>
        </w:rPr>
        <w:instrText xml:space="preserve"> REF _Ref518495387 \r \h </w:instrText>
      </w:r>
      <w:r w:rsidR="00E07D42">
        <w:rPr>
          <w:rFonts w:cs="Arial"/>
        </w:rPr>
      </w:r>
      <w:r w:rsidR="00E07D42">
        <w:rPr>
          <w:rFonts w:cs="Arial"/>
        </w:rPr>
        <w:fldChar w:fldCharType="separate"/>
      </w:r>
      <w:r w:rsidR="008B7E14">
        <w:rPr>
          <w:rFonts w:cs="Arial"/>
        </w:rPr>
        <w:t>[8]</w:t>
      </w:r>
      <w:r w:rsidR="00E07D42">
        <w:rPr>
          <w:rFonts w:cs="Arial"/>
        </w:rPr>
        <w:fldChar w:fldCharType="end"/>
      </w:r>
      <w:r w:rsidR="00E07D42">
        <w:rPr>
          <w:rFonts w:cs="Arial"/>
        </w:rPr>
        <w:t>. Alternatively, the MME can</w:t>
      </w:r>
      <w:r w:rsidR="00FD37F2">
        <w:rPr>
          <w:rFonts w:cs="Arial"/>
        </w:rPr>
        <w:t xml:space="preserve"> send the eNB the </w:t>
      </w:r>
      <w:r w:rsidR="00F9019C" w:rsidRPr="00F9019C">
        <w:rPr>
          <w:rFonts w:cs="Arial"/>
        </w:rPr>
        <w:t>S1-AP UE context release to request eNB to release the connection.</w:t>
      </w:r>
      <w:r w:rsidR="002A5BC2">
        <w:rPr>
          <w:rFonts w:cs="Arial"/>
        </w:rPr>
        <w:t xml:space="preserve"> Thus, RAN2 should send an LS to other WGs asking how this can be done (see also </w:t>
      </w:r>
      <w:r w:rsidR="002A5BC2">
        <w:rPr>
          <w:rFonts w:cs="Arial"/>
        </w:rPr>
        <w:fldChar w:fldCharType="begin"/>
      </w:r>
      <w:r w:rsidR="002A5BC2">
        <w:rPr>
          <w:rFonts w:cs="Arial"/>
        </w:rPr>
        <w:instrText xml:space="preserve"> REF _Ref525845651 \r \h </w:instrText>
      </w:r>
      <w:r w:rsidR="002A5BC2">
        <w:rPr>
          <w:rFonts w:cs="Arial"/>
        </w:rPr>
      </w:r>
      <w:r w:rsidR="002A5BC2">
        <w:rPr>
          <w:rFonts w:cs="Arial"/>
        </w:rPr>
        <w:fldChar w:fldCharType="separate"/>
      </w:r>
      <w:r w:rsidR="002A5BC2">
        <w:rPr>
          <w:rFonts w:cs="Arial"/>
        </w:rPr>
        <w:t>Proposal 8</w:t>
      </w:r>
      <w:r w:rsidR="002A5BC2">
        <w:rPr>
          <w:rFonts w:cs="Arial"/>
        </w:rPr>
        <w:fldChar w:fldCharType="end"/>
      </w:r>
      <w:r w:rsidR="002A5BC2">
        <w:rPr>
          <w:rFonts w:cs="Arial"/>
        </w:rPr>
        <w:t>).</w:t>
      </w:r>
    </w:p>
    <w:p w14:paraId="2956587E" w14:textId="33EB359A" w:rsidR="002A5BC2" w:rsidRPr="00B77B95" w:rsidRDefault="002A5BC2" w:rsidP="008B7E14">
      <w:pPr>
        <w:pStyle w:val="Observation"/>
        <w:ind w:left="1710" w:hanging="1710"/>
        <w:rPr>
          <w:rFonts w:cs="Arial"/>
        </w:rPr>
      </w:pPr>
      <w:bookmarkStart w:id="79" w:name="_Toc525888984"/>
      <w:r>
        <w:t>In MT CP-EDT, i</w:t>
      </w:r>
      <w:r w:rsidRPr="00B77B95">
        <w:rPr>
          <w:lang w:val="en-US"/>
        </w:rPr>
        <w:t>t is beneficial if the MME can be aware of DL data condition before Msg4 to determine whether to send the UE back to RRC_IDLE.</w:t>
      </w:r>
      <w:bookmarkEnd w:id="79"/>
    </w:p>
    <w:p w14:paraId="456DFFDC" w14:textId="25200E29" w:rsidR="002F1F23" w:rsidRDefault="003B429E" w:rsidP="00F37ADE">
      <w:pPr>
        <w:pStyle w:val="BodyText"/>
        <w:rPr>
          <w:rFonts w:cs="Arial"/>
        </w:rPr>
      </w:pPr>
      <w:r>
        <w:rPr>
          <w:rFonts w:cs="Arial"/>
        </w:rPr>
        <w:t xml:space="preserve">In case there are more DL data, i.e., no End indication </w:t>
      </w:r>
      <w:r w:rsidR="00DF0BF0">
        <w:rPr>
          <w:rFonts w:cs="Arial"/>
        </w:rPr>
        <w:t xml:space="preserve">received in the S1-AP DL message, the </w:t>
      </w:r>
      <w:r w:rsidR="00A90551">
        <w:rPr>
          <w:rFonts w:cs="Arial"/>
        </w:rPr>
        <w:t xml:space="preserve">eNB </w:t>
      </w:r>
      <w:r w:rsidR="00193DC2">
        <w:rPr>
          <w:rFonts w:cs="Arial"/>
        </w:rPr>
        <w:t xml:space="preserve">sends the legacy </w:t>
      </w:r>
      <w:r w:rsidR="00193DC2" w:rsidRPr="00AD4F6E">
        <w:rPr>
          <w:rFonts w:cs="Arial"/>
          <w:i/>
        </w:rPr>
        <w:t>RRCConnectionSetup</w:t>
      </w:r>
      <w:r w:rsidR="00193DC2">
        <w:rPr>
          <w:rFonts w:cs="Arial"/>
        </w:rPr>
        <w:t xml:space="preserve"> to setup a connection for </w:t>
      </w:r>
      <w:r w:rsidR="00E353F2">
        <w:rPr>
          <w:rFonts w:cs="Arial"/>
        </w:rPr>
        <w:t>transmission of data in later messages.</w:t>
      </w:r>
    </w:p>
    <w:p w14:paraId="59CC11BC" w14:textId="77777777" w:rsidR="003A7E96" w:rsidRPr="00E553A7" w:rsidRDefault="003A7E96" w:rsidP="00F37ADE">
      <w:pPr>
        <w:pStyle w:val="BodyText"/>
        <w:rPr>
          <w:rFonts w:cs="Arial"/>
        </w:rPr>
      </w:pPr>
    </w:p>
    <w:p w14:paraId="1CBDE2B3" w14:textId="77777777" w:rsidR="00C01F33" w:rsidRPr="00CE0424" w:rsidRDefault="00C01F33" w:rsidP="00CE0424">
      <w:pPr>
        <w:pStyle w:val="Heading1"/>
      </w:pPr>
      <w:r w:rsidRPr="00CE0424">
        <w:t>Conclusion</w:t>
      </w:r>
    </w:p>
    <w:p w14:paraId="24D3CC61" w14:textId="39356810" w:rsidR="00E5021C" w:rsidRDefault="008E065E" w:rsidP="00E5021C">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31B99">
        <w:t>2</w:t>
      </w:r>
      <w:r w:rsidRPr="00CE0424">
        <w:rPr>
          <w:highlight w:val="cyan"/>
        </w:rPr>
        <w:fldChar w:fldCharType="end"/>
      </w:r>
      <w:r w:rsidRPr="00CE0424">
        <w:t xml:space="preserve"> we </w:t>
      </w:r>
      <w:r>
        <w:t>made the following observations</w:t>
      </w:r>
      <w:r w:rsidRPr="00CE0424">
        <w:t>:</w:t>
      </w:r>
    </w:p>
    <w:p w14:paraId="18D00F8F" w14:textId="18081278" w:rsidR="006E3F05" w:rsidRDefault="00982020">
      <w:pPr>
        <w:pStyle w:val="TOC1"/>
        <w:rPr>
          <w:rFonts w:asciiTheme="minorHAnsi" w:eastAsiaTheme="minorEastAsia" w:hAnsiTheme="minorHAnsi" w:cstheme="minorBidi"/>
          <w:b w:val="0"/>
          <w:sz w:val="22"/>
          <w:lang w:val="fi-FI" w:eastAsia="fi-FI"/>
        </w:rPr>
      </w:pPr>
      <w:r>
        <w:rPr>
          <w:b w:val="0"/>
          <w:bCs/>
        </w:rPr>
        <w:fldChar w:fldCharType="begin"/>
      </w:r>
      <w:r>
        <w:rPr>
          <w:b w:val="0"/>
          <w:bCs/>
        </w:rPr>
        <w:instrText xml:space="preserve"> TOC \n \p " " \h \z \t "Observation;1" </w:instrText>
      </w:r>
      <w:r>
        <w:rPr>
          <w:b w:val="0"/>
          <w:bCs/>
        </w:rPr>
        <w:fldChar w:fldCharType="separate"/>
      </w:r>
      <w:hyperlink w:anchor="_Toc525888976" w:history="1">
        <w:r w:rsidR="006E3F05" w:rsidRPr="00FB3010">
          <w:rPr>
            <w:rStyle w:val="Hyperlink"/>
            <w:lang w:val="en-US"/>
          </w:rPr>
          <w:t>Observation 1</w:t>
        </w:r>
        <w:r w:rsidR="006E3F05">
          <w:rPr>
            <w:rFonts w:asciiTheme="minorHAnsi" w:eastAsiaTheme="minorEastAsia" w:hAnsiTheme="minorHAnsi" w:cstheme="minorBidi"/>
            <w:b w:val="0"/>
            <w:sz w:val="22"/>
            <w:lang w:val="fi-FI" w:eastAsia="fi-FI"/>
          </w:rPr>
          <w:tab/>
        </w:r>
        <w:r w:rsidR="006E3F05" w:rsidRPr="00FB3010">
          <w:rPr>
            <w:rStyle w:val="Hyperlink"/>
          </w:rPr>
          <w:t>Reusing MO EDT procedure for MT</w:t>
        </w:r>
        <w:r w:rsidR="006E3F05" w:rsidRPr="00FB3010">
          <w:rPr>
            <w:rStyle w:val="Hyperlink"/>
            <w:lang w:val="en-US"/>
          </w:rPr>
          <w:t xml:space="preserve"> EDT may result in unnecessary large UL grant in Msg2 and unnecessary padding in Msg3 as a result.</w:t>
        </w:r>
      </w:hyperlink>
    </w:p>
    <w:p w14:paraId="00F1B194" w14:textId="451FB597" w:rsidR="006E3F05" w:rsidRDefault="006E3F05">
      <w:pPr>
        <w:pStyle w:val="TOC1"/>
        <w:rPr>
          <w:rFonts w:asciiTheme="minorHAnsi" w:eastAsiaTheme="minorEastAsia" w:hAnsiTheme="minorHAnsi" w:cstheme="minorBidi"/>
          <w:b w:val="0"/>
          <w:sz w:val="22"/>
          <w:lang w:val="fi-FI" w:eastAsia="fi-FI"/>
        </w:rPr>
      </w:pPr>
      <w:hyperlink w:anchor="_Toc525888977" w:history="1">
        <w:r w:rsidRPr="00FB3010">
          <w:rPr>
            <w:rStyle w:val="Hyperlink"/>
          </w:rPr>
          <w:t>Observation 2</w:t>
        </w:r>
        <w:r>
          <w:rPr>
            <w:rFonts w:asciiTheme="minorHAnsi" w:eastAsiaTheme="minorEastAsia" w:hAnsiTheme="minorHAnsi" w:cstheme="minorBidi"/>
            <w:b w:val="0"/>
            <w:sz w:val="22"/>
            <w:lang w:val="fi-FI" w:eastAsia="fi-FI"/>
          </w:rPr>
          <w:tab/>
        </w:r>
        <w:r w:rsidRPr="00FB3010">
          <w:rPr>
            <w:rStyle w:val="Hyperlink"/>
          </w:rPr>
          <w:t>MT EDT indication from network to the UE may be beneficial.</w:t>
        </w:r>
      </w:hyperlink>
    </w:p>
    <w:p w14:paraId="533618F6" w14:textId="74902EA0" w:rsidR="006E3F05" w:rsidRDefault="006E3F05">
      <w:pPr>
        <w:pStyle w:val="TOC1"/>
        <w:rPr>
          <w:rFonts w:asciiTheme="minorHAnsi" w:eastAsiaTheme="minorEastAsia" w:hAnsiTheme="minorHAnsi" w:cstheme="minorBidi"/>
          <w:b w:val="0"/>
          <w:sz w:val="22"/>
          <w:lang w:val="fi-FI" w:eastAsia="fi-FI"/>
        </w:rPr>
      </w:pPr>
      <w:hyperlink w:anchor="_Toc525888978" w:history="1">
        <w:r w:rsidRPr="00FB3010">
          <w:rPr>
            <w:rStyle w:val="Hyperlink"/>
            <w:rFonts w:cs="Arial"/>
          </w:rPr>
          <w:t>Observation 3</w:t>
        </w:r>
        <w:r>
          <w:rPr>
            <w:rFonts w:asciiTheme="minorHAnsi" w:eastAsiaTheme="minorEastAsia" w:hAnsiTheme="minorHAnsi" w:cstheme="minorBidi"/>
            <w:b w:val="0"/>
            <w:sz w:val="22"/>
            <w:lang w:val="fi-FI" w:eastAsia="fi-FI"/>
          </w:rPr>
          <w:tab/>
        </w:r>
        <w:r w:rsidRPr="00FB3010">
          <w:rPr>
            <w:rStyle w:val="Hyperlink"/>
            <w:rFonts w:cs="Arial"/>
          </w:rPr>
          <w:t xml:space="preserve">For UP solution, DL data can be multiplexed with the </w:t>
        </w:r>
        <w:r w:rsidRPr="00FB3010">
          <w:rPr>
            <w:rStyle w:val="Hyperlink"/>
          </w:rPr>
          <w:t>RRCConnectionResume</w:t>
        </w:r>
        <w:r w:rsidRPr="00FB3010">
          <w:rPr>
            <w:rStyle w:val="Hyperlink"/>
            <w:rFonts w:cs="Arial"/>
          </w:rPr>
          <w:t xml:space="preserve"> in Msg4.</w:t>
        </w:r>
      </w:hyperlink>
    </w:p>
    <w:p w14:paraId="5D6876EC" w14:textId="3E2A5420" w:rsidR="006E3F05" w:rsidRDefault="006E3F05">
      <w:pPr>
        <w:pStyle w:val="TOC1"/>
        <w:rPr>
          <w:rFonts w:asciiTheme="minorHAnsi" w:eastAsiaTheme="minorEastAsia" w:hAnsiTheme="minorHAnsi" w:cstheme="minorBidi"/>
          <w:b w:val="0"/>
          <w:sz w:val="22"/>
          <w:lang w:val="fi-FI" w:eastAsia="fi-FI"/>
        </w:rPr>
      </w:pPr>
      <w:hyperlink w:anchor="_Toc525888979" w:history="1">
        <w:r w:rsidRPr="00FB3010">
          <w:rPr>
            <w:rStyle w:val="Hyperlink"/>
            <w:lang w:val="en-US"/>
          </w:rPr>
          <w:t>Observation 4</w:t>
        </w:r>
        <w:r>
          <w:rPr>
            <w:rFonts w:asciiTheme="minorHAnsi" w:eastAsiaTheme="minorEastAsia" w:hAnsiTheme="minorHAnsi" w:cstheme="minorBidi"/>
            <w:b w:val="0"/>
            <w:sz w:val="22"/>
            <w:lang w:val="fi-FI" w:eastAsia="fi-FI"/>
          </w:rPr>
          <w:tab/>
        </w:r>
        <w:r w:rsidRPr="00FB3010">
          <w:rPr>
            <w:rStyle w:val="Hyperlink"/>
            <w:lang w:val="en-US"/>
          </w:rPr>
          <w:t>The UE without NCC provided during previous suspend can receive ciphered DL data in Msg4.</w:t>
        </w:r>
      </w:hyperlink>
    </w:p>
    <w:p w14:paraId="0BA73413" w14:textId="48BBBD9F" w:rsidR="006E3F05" w:rsidRDefault="006E3F05">
      <w:pPr>
        <w:pStyle w:val="TOC1"/>
        <w:rPr>
          <w:rFonts w:asciiTheme="minorHAnsi" w:eastAsiaTheme="minorEastAsia" w:hAnsiTheme="minorHAnsi" w:cstheme="minorBidi"/>
          <w:b w:val="0"/>
          <w:sz w:val="22"/>
          <w:lang w:val="fi-FI" w:eastAsia="fi-FI"/>
        </w:rPr>
      </w:pPr>
      <w:hyperlink w:anchor="_Toc525888980" w:history="1">
        <w:r w:rsidRPr="00FB3010">
          <w:rPr>
            <w:rStyle w:val="Hyperlink"/>
            <w:rFonts w:cs="Arial"/>
            <w:lang w:val="en-US"/>
          </w:rPr>
          <w:t>Observation 5</w:t>
        </w:r>
        <w:r>
          <w:rPr>
            <w:rFonts w:asciiTheme="minorHAnsi" w:eastAsiaTheme="minorEastAsia" w:hAnsiTheme="minorHAnsi" w:cstheme="minorBidi"/>
            <w:b w:val="0"/>
            <w:sz w:val="22"/>
            <w:lang w:val="fi-FI" w:eastAsia="fi-FI"/>
          </w:rPr>
          <w:tab/>
        </w:r>
        <w:r w:rsidRPr="00FB3010">
          <w:rPr>
            <w:rStyle w:val="Hyperlink"/>
          </w:rPr>
          <w:t xml:space="preserve">In MT UP-EDT, </w:t>
        </w:r>
        <w:r w:rsidRPr="00FB3010">
          <w:rPr>
            <w:rStyle w:val="Hyperlink"/>
            <w:lang w:val="en-US"/>
          </w:rPr>
          <w:t>it is beneficial if the MME and/or eNB can be aware of DL data condition before Msg4 to determine whether to send the UE back to RRC_IDLE.</w:t>
        </w:r>
      </w:hyperlink>
    </w:p>
    <w:p w14:paraId="28856571" w14:textId="2065F705" w:rsidR="006E3F05" w:rsidRDefault="006E3F05">
      <w:pPr>
        <w:pStyle w:val="TOC1"/>
        <w:rPr>
          <w:rFonts w:asciiTheme="minorHAnsi" w:eastAsiaTheme="minorEastAsia" w:hAnsiTheme="minorHAnsi" w:cstheme="minorBidi"/>
          <w:b w:val="0"/>
          <w:sz w:val="22"/>
          <w:lang w:val="fi-FI" w:eastAsia="fi-FI"/>
        </w:rPr>
      </w:pPr>
      <w:hyperlink w:anchor="_Toc525888981" w:history="1">
        <w:r w:rsidRPr="00FB3010">
          <w:rPr>
            <w:rStyle w:val="Hyperlink"/>
            <w:lang w:val="en-US"/>
          </w:rPr>
          <w:t>Observation 6</w:t>
        </w:r>
        <w:r>
          <w:rPr>
            <w:rFonts w:asciiTheme="minorHAnsi" w:eastAsiaTheme="minorEastAsia" w:hAnsiTheme="minorHAnsi" w:cstheme="minorBidi"/>
            <w:b w:val="0"/>
            <w:sz w:val="22"/>
            <w:lang w:val="fi-FI" w:eastAsia="fi-FI"/>
          </w:rPr>
          <w:tab/>
        </w:r>
        <w:r w:rsidRPr="00FB3010">
          <w:rPr>
            <w:rStyle w:val="Hyperlink"/>
          </w:rPr>
          <w:t>In MT CP-EDT, DL data needs to be present at the MME before eNB transmits Msg4</w:t>
        </w:r>
        <w:r w:rsidRPr="00FB3010">
          <w:rPr>
            <w:rStyle w:val="Hyperlink"/>
            <w:lang w:val="en-US"/>
          </w:rPr>
          <w:t>.</w:t>
        </w:r>
      </w:hyperlink>
    </w:p>
    <w:p w14:paraId="20915DCB" w14:textId="6F0C3E31" w:rsidR="006E3F05" w:rsidRDefault="006E3F05">
      <w:pPr>
        <w:pStyle w:val="TOC1"/>
        <w:rPr>
          <w:rFonts w:asciiTheme="minorHAnsi" w:eastAsiaTheme="minorEastAsia" w:hAnsiTheme="minorHAnsi" w:cstheme="minorBidi"/>
          <w:b w:val="0"/>
          <w:sz w:val="22"/>
          <w:lang w:val="fi-FI" w:eastAsia="fi-FI"/>
        </w:rPr>
      </w:pPr>
      <w:hyperlink w:anchor="_Toc525888982" w:history="1">
        <w:r w:rsidRPr="00FB3010">
          <w:rPr>
            <w:rStyle w:val="Hyperlink"/>
            <w:lang w:val="en-US"/>
          </w:rPr>
          <w:t>Observation 7</w:t>
        </w:r>
        <w:r>
          <w:rPr>
            <w:rFonts w:asciiTheme="minorHAnsi" w:eastAsiaTheme="minorEastAsia" w:hAnsiTheme="minorHAnsi" w:cstheme="minorBidi"/>
            <w:b w:val="0"/>
            <w:sz w:val="22"/>
            <w:lang w:val="fi-FI" w:eastAsia="fi-FI"/>
          </w:rPr>
          <w:tab/>
        </w:r>
        <w:r w:rsidRPr="00FB3010">
          <w:rPr>
            <w:rStyle w:val="Hyperlink"/>
            <w:lang w:val="en-US"/>
          </w:rPr>
          <w:t>In Rel-13 MT CP solution</w:t>
        </w:r>
        <w:r w:rsidRPr="00FB3010">
          <w:rPr>
            <w:rStyle w:val="Hyperlink"/>
          </w:rPr>
          <w:t>, DL data is only forwarded to MME after Msg5</w:t>
        </w:r>
        <w:r w:rsidRPr="00FB3010">
          <w:rPr>
            <w:rStyle w:val="Hyperlink"/>
            <w:lang w:val="en-US"/>
          </w:rPr>
          <w:t>.</w:t>
        </w:r>
      </w:hyperlink>
    </w:p>
    <w:p w14:paraId="03C80200" w14:textId="6F741C9C" w:rsidR="006E3F05" w:rsidRDefault="006E3F05">
      <w:pPr>
        <w:pStyle w:val="TOC1"/>
        <w:rPr>
          <w:rFonts w:asciiTheme="minorHAnsi" w:eastAsiaTheme="minorEastAsia" w:hAnsiTheme="minorHAnsi" w:cstheme="minorBidi"/>
          <w:b w:val="0"/>
          <w:sz w:val="22"/>
          <w:lang w:val="fi-FI" w:eastAsia="fi-FI"/>
        </w:rPr>
      </w:pPr>
      <w:hyperlink w:anchor="_Toc525888983" w:history="1">
        <w:r w:rsidRPr="00FB3010">
          <w:rPr>
            <w:rStyle w:val="Hyperlink"/>
            <w:lang w:val="en-US"/>
          </w:rPr>
          <w:t>Observation 8</w:t>
        </w:r>
        <w:r>
          <w:rPr>
            <w:rFonts w:asciiTheme="minorHAnsi" w:eastAsiaTheme="minorEastAsia" w:hAnsiTheme="minorHAnsi" w:cstheme="minorBidi"/>
            <w:b w:val="0"/>
            <w:sz w:val="22"/>
            <w:lang w:val="fi-FI" w:eastAsia="fi-FI"/>
          </w:rPr>
          <w:tab/>
        </w:r>
        <w:r w:rsidRPr="00FB3010">
          <w:rPr>
            <w:rStyle w:val="Hyperlink"/>
            <w:lang w:val="en-US"/>
          </w:rPr>
          <w:t>“End indication” from MME to eNB introduced for MO CP-EDT can also be used to facilitate immediate release in MT CP-EDT.</w:t>
        </w:r>
      </w:hyperlink>
    </w:p>
    <w:p w14:paraId="2B0177E4" w14:textId="7A507827" w:rsidR="006E3F05" w:rsidRDefault="006E3F05">
      <w:pPr>
        <w:pStyle w:val="TOC1"/>
        <w:rPr>
          <w:rFonts w:asciiTheme="minorHAnsi" w:eastAsiaTheme="minorEastAsia" w:hAnsiTheme="minorHAnsi" w:cstheme="minorBidi"/>
          <w:b w:val="0"/>
          <w:sz w:val="22"/>
          <w:lang w:val="fi-FI" w:eastAsia="fi-FI"/>
        </w:rPr>
      </w:pPr>
      <w:hyperlink w:anchor="_Toc525888984" w:history="1">
        <w:r w:rsidRPr="00FB3010">
          <w:rPr>
            <w:rStyle w:val="Hyperlink"/>
            <w:rFonts w:cs="Arial"/>
          </w:rPr>
          <w:t>Observation 9</w:t>
        </w:r>
        <w:r>
          <w:rPr>
            <w:rFonts w:asciiTheme="minorHAnsi" w:eastAsiaTheme="minorEastAsia" w:hAnsiTheme="minorHAnsi" w:cstheme="minorBidi"/>
            <w:b w:val="0"/>
            <w:sz w:val="22"/>
            <w:lang w:val="fi-FI" w:eastAsia="fi-FI"/>
          </w:rPr>
          <w:tab/>
        </w:r>
        <w:r w:rsidRPr="00FB3010">
          <w:rPr>
            <w:rStyle w:val="Hyperlink"/>
          </w:rPr>
          <w:t>In MT CP-EDT, i</w:t>
        </w:r>
        <w:r w:rsidRPr="00FB3010">
          <w:rPr>
            <w:rStyle w:val="Hyperlink"/>
            <w:lang w:val="en-US"/>
          </w:rPr>
          <w:t>t is beneficial if the MME can be aware of DL data condition before Msg4 to determine whether to send the UE back to RRC_IDLE.</w:t>
        </w:r>
      </w:hyperlink>
    </w:p>
    <w:p w14:paraId="061674E9" w14:textId="539F1406" w:rsidR="00E5021C" w:rsidRDefault="00982020" w:rsidP="003A10B4">
      <w:pPr>
        <w:pStyle w:val="BodyText"/>
      </w:pPr>
      <w:r>
        <w:rPr>
          <w:b/>
          <w:bCs/>
        </w:rPr>
        <w:fldChar w:fldCharType="end"/>
      </w:r>
      <w:r w:rsidR="00E5021C">
        <w:rPr>
          <w:b/>
          <w:bCs/>
        </w:rPr>
        <w:t xml:space="preserve"> </w:t>
      </w:r>
    </w:p>
    <w:p w14:paraId="128279F2" w14:textId="7FC70835" w:rsidR="00E5021C" w:rsidRDefault="008E065E" w:rsidP="003A10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31B99">
        <w:t>2</w:t>
      </w:r>
      <w:r w:rsidRPr="00CE0424">
        <w:rPr>
          <w:highlight w:val="cyan"/>
        </w:rPr>
        <w:fldChar w:fldCharType="end"/>
      </w:r>
      <w:r w:rsidR="00647CA0">
        <w:t xml:space="preserve">, </w:t>
      </w:r>
      <w:r w:rsidRPr="00CE0424">
        <w:t>we propose the following:</w:t>
      </w:r>
    </w:p>
    <w:p w14:paraId="45CF8D2B" w14:textId="778B2E0E" w:rsidR="006E3F05" w:rsidRDefault="00982020">
      <w:pPr>
        <w:pStyle w:val="TOC1"/>
        <w:rPr>
          <w:rFonts w:asciiTheme="minorHAnsi" w:eastAsiaTheme="minorEastAsia" w:hAnsiTheme="minorHAnsi" w:cstheme="minorBidi"/>
          <w:b w:val="0"/>
          <w:sz w:val="22"/>
          <w:lang w:val="fi-FI" w:eastAsia="fi-FI"/>
        </w:rPr>
      </w:pPr>
      <w:r>
        <w:rPr>
          <w:b w:val="0"/>
          <w:bCs/>
        </w:rPr>
        <w:fldChar w:fldCharType="begin"/>
      </w:r>
      <w:r>
        <w:rPr>
          <w:b w:val="0"/>
          <w:bCs/>
        </w:rPr>
        <w:instrText xml:space="preserve"> TOC \n \h \z \t "Proposal;1" </w:instrText>
      </w:r>
      <w:r>
        <w:rPr>
          <w:b w:val="0"/>
          <w:bCs/>
        </w:rPr>
        <w:fldChar w:fldCharType="separate"/>
      </w:r>
      <w:hyperlink w:anchor="_Toc525888985" w:history="1">
        <w:r w:rsidR="006E3F05" w:rsidRPr="006A073D">
          <w:rPr>
            <w:rStyle w:val="Hyperlink"/>
            <w:rFonts w:cs="Arial"/>
          </w:rPr>
          <w:t>Proposal 1</w:t>
        </w:r>
        <w:r w:rsidR="006E3F05">
          <w:rPr>
            <w:rFonts w:asciiTheme="minorHAnsi" w:eastAsiaTheme="minorEastAsia" w:hAnsiTheme="minorHAnsi" w:cstheme="minorBidi"/>
            <w:b w:val="0"/>
            <w:sz w:val="22"/>
            <w:lang w:val="fi-FI" w:eastAsia="fi-FI"/>
          </w:rPr>
          <w:tab/>
        </w:r>
        <w:r w:rsidR="006E3F05" w:rsidRPr="006A073D">
          <w:rPr>
            <w:rStyle w:val="Hyperlink"/>
          </w:rPr>
          <w:t>For MT EDT, support DL data transmission in Msg4 for both UP and CP CIoT Optimizations. DL data transmission before Msg4 is excluded.</w:t>
        </w:r>
      </w:hyperlink>
    </w:p>
    <w:p w14:paraId="46679339" w14:textId="1A50D52F" w:rsidR="006E3F05" w:rsidRDefault="006E3F05">
      <w:pPr>
        <w:pStyle w:val="TOC1"/>
        <w:rPr>
          <w:rFonts w:asciiTheme="minorHAnsi" w:eastAsiaTheme="minorEastAsia" w:hAnsiTheme="minorHAnsi" w:cstheme="minorBidi"/>
          <w:b w:val="0"/>
          <w:sz w:val="22"/>
          <w:lang w:val="fi-FI" w:eastAsia="fi-FI"/>
        </w:rPr>
      </w:pPr>
      <w:hyperlink w:anchor="_Toc525888986" w:history="1">
        <w:r w:rsidRPr="006A073D">
          <w:rPr>
            <w:rStyle w:val="Hyperlink"/>
            <w:rFonts w:cs="Arial"/>
          </w:rPr>
          <w:t>Proposal 2</w:t>
        </w:r>
        <w:r>
          <w:rPr>
            <w:rFonts w:asciiTheme="minorHAnsi" w:eastAsiaTheme="minorEastAsia" w:hAnsiTheme="minorHAnsi" w:cstheme="minorBidi"/>
            <w:b w:val="0"/>
            <w:sz w:val="22"/>
            <w:lang w:val="fi-FI" w:eastAsia="fi-FI"/>
          </w:rPr>
          <w:tab/>
        </w:r>
        <w:r w:rsidRPr="006A073D">
          <w:rPr>
            <w:rStyle w:val="Hyperlink"/>
          </w:rPr>
          <w:t>For MT UP-EDT solution, no need for MT EDT indication from the network to the UE.</w:t>
        </w:r>
      </w:hyperlink>
    </w:p>
    <w:p w14:paraId="0E87BB11" w14:textId="242E33E2" w:rsidR="006E3F05" w:rsidRDefault="006E3F05">
      <w:pPr>
        <w:pStyle w:val="TOC1"/>
        <w:rPr>
          <w:rFonts w:asciiTheme="minorHAnsi" w:eastAsiaTheme="minorEastAsia" w:hAnsiTheme="minorHAnsi" w:cstheme="minorBidi"/>
          <w:b w:val="0"/>
          <w:sz w:val="22"/>
          <w:lang w:val="fi-FI" w:eastAsia="fi-FI"/>
        </w:rPr>
      </w:pPr>
      <w:hyperlink w:anchor="_Toc525888987" w:history="1">
        <w:r w:rsidRPr="006A073D">
          <w:rPr>
            <w:rStyle w:val="Hyperlink"/>
            <w:rFonts w:cs="Arial"/>
          </w:rPr>
          <w:t>Proposal 3</w:t>
        </w:r>
        <w:r>
          <w:rPr>
            <w:rFonts w:asciiTheme="minorHAnsi" w:eastAsiaTheme="minorEastAsia" w:hAnsiTheme="minorHAnsi" w:cstheme="minorBidi"/>
            <w:b w:val="0"/>
            <w:sz w:val="22"/>
            <w:lang w:val="fi-FI" w:eastAsia="fi-FI"/>
          </w:rPr>
          <w:tab/>
        </w:r>
        <w:r w:rsidRPr="006A073D">
          <w:rPr>
            <w:rStyle w:val="Hyperlink"/>
            <w:lang w:val="en-US"/>
          </w:rPr>
          <w:t xml:space="preserve">Legacy (i.e., non-EDT) Msg1 and Msg2 are used in MT UP-EDT solution </w:t>
        </w:r>
        <w:r w:rsidRPr="006A073D">
          <w:rPr>
            <w:rStyle w:val="Hyperlink"/>
            <w:rFonts w:cs="Arial"/>
          </w:rPr>
          <w:t>(i.e., for DL-only data case)</w:t>
        </w:r>
        <w:r w:rsidRPr="006A073D">
          <w:rPr>
            <w:rStyle w:val="Hyperlink"/>
          </w:rPr>
          <w:t>.</w:t>
        </w:r>
      </w:hyperlink>
    </w:p>
    <w:p w14:paraId="082027FD" w14:textId="79BC66AE" w:rsidR="006E3F05" w:rsidRDefault="006E3F05">
      <w:pPr>
        <w:pStyle w:val="TOC1"/>
        <w:rPr>
          <w:rFonts w:asciiTheme="minorHAnsi" w:eastAsiaTheme="minorEastAsia" w:hAnsiTheme="minorHAnsi" w:cstheme="minorBidi"/>
          <w:b w:val="0"/>
          <w:sz w:val="22"/>
          <w:lang w:val="fi-FI" w:eastAsia="fi-FI"/>
        </w:rPr>
      </w:pPr>
      <w:hyperlink w:anchor="_Toc525888988" w:history="1">
        <w:r w:rsidRPr="006A073D">
          <w:rPr>
            <w:rStyle w:val="Hyperlink"/>
            <w:rFonts w:cs="Arial"/>
          </w:rPr>
          <w:t>Proposal 4</w:t>
        </w:r>
        <w:r>
          <w:rPr>
            <w:rFonts w:asciiTheme="minorHAnsi" w:eastAsiaTheme="minorEastAsia" w:hAnsiTheme="minorHAnsi" w:cstheme="minorBidi"/>
            <w:b w:val="0"/>
            <w:sz w:val="22"/>
            <w:lang w:val="fi-FI" w:eastAsia="fi-FI"/>
          </w:rPr>
          <w:tab/>
        </w:r>
        <w:r w:rsidRPr="006A073D">
          <w:rPr>
            <w:rStyle w:val="Hyperlink"/>
            <w:lang w:val="en-US"/>
          </w:rPr>
          <w:t>RRC messages in Msg3 and Msg4 in MO UP-EDT are used for MT UP-EDT</w:t>
        </w:r>
        <w:r w:rsidRPr="006A073D">
          <w:rPr>
            <w:rStyle w:val="Hyperlink"/>
          </w:rPr>
          <w:t xml:space="preserve">. </w:t>
        </w:r>
        <w:r w:rsidRPr="006A073D">
          <w:rPr>
            <w:rStyle w:val="Hyperlink"/>
            <w:rFonts w:cs="Arial"/>
          </w:rPr>
          <w:t xml:space="preserve">In DL-only data case, </w:t>
        </w:r>
        <w:r w:rsidRPr="006A073D">
          <w:rPr>
            <w:rStyle w:val="Hyperlink"/>
          </w:rPr>
          <w:t>there is no UL data in Msg3.</w:t>
        </w:r>
      </w:hyperlink>
    </w:p>
    <w:p w14:paraId="54AAB9D9" w14:textId="086C7316" w:rsidR="006E3F05" w:rsidRDefault="006E3F05">
      <w:pPr>
        <w:pStyle w:val="TOC1"/>
        <w:rPr>
          <w:rFonts w:asciiTheme="minorHAnsi" w:eastAsiaTheme="minorEastAsia" w:hAnsiTheme="minorHAnsi" w:cstheme="minorBidi"/>
          <w:b w:val="0"/>
          <w:sz w:val="22"/>
          <w:lang w:val="fi-FI" w:eastAsia="fi-FI"/>
        </w:rPr>
      </w:pPr>
      <w:hyperlink w:anchor="_Toc525888989" w:history="1">
        <w:r w:rsidRPr="006A073D">
          <w:rPr>
            <w:rStyle w:val="Hyperlink"/>
            <w:rFonts w:cs="Arial"/>
          </w:rPr>
          <w:t>Proposal 5</w:t>
        </w:r>
        <w:r>
          <w:rPr>
            <w:rFonts w:asciiTheme="minorHAnsi" w:eastAsiaTheme="minorEastAsia" w:hAnsiTheme="minorHAnsi" w:cstheme="minorBidi"/>
            <w:b w:val="0"/>
            <w:sz w:val="22"/>
            <w:lang w:val="fi-FI" w:eastAsia="fi-FI"/>
          </w:rPr>
          <w:tab/>
        </w:r>
        <w:r w:rsidRPr="006A073D">
          <w:rPr>
            <w:rStyle w:val="Hyperlink"/>
          </w:rPr>
          <w:t>The UE with NCC value provided during previous suspend always restore context, reactivate security, resume bearers, and derive AS keys before Msg3 transmission.</w:t>
        </w:r>
      </w:hyperlink>
    </w:p>
    <w:p w14:paraId="34A8A8BA" w14:textId="4D11C187" w:rsidR="006E3F05" w:rsidRDefault="006E3F05">
      <w:pPr>
        <w:pStyle w:val="TOC1"/>
        <w:rPr>
          <w:rFonts w:asciiTheme="minorHAnsi" w:eastAsiaTheme="minorEastAsia" w:hAnsiTheme="minorHAnsi" w:cstheme="minorBidi"/>
          <w:b w:val="0"/>
          <w:sz w:val="22"/>
          <w:lang w:val="fi-FI" w:eastAsia="fi-FI"/>
        </w:rPr>
      </w:pPr>
      <w:hyperlink w:anchor="_Toc525888990" w:history="1">
        <w:r w:rsidRPr="006A073D">
          <w:rPr>
            <w:rStyle w:val="Hyperlink"/>
            <w:rFonts w:cs="Arial"/>
          </w:rPr>
          <w:t>Proposal 6</w:t>
        </w:r>
        <w:r>
          <w:rPr>
            <w:rFonts w:asciiTheme="minorHAnsi" w:eastAsiaTheme="minorEastAsia" w:hAnsiTheme="minorHAnsi" w:cstheme="minorBidi"/>
            <w:b w:val="0"/>
            <w:sz w:val="22"/>
            <w:lang w:val="fi-FI" w:eastAsia="fi-FI"/>
          </w:rPr>
          <w:tab/>
        </w:r>
        <w:r w:rsidRPr="006A073D">
          <w:rPr>
            <w:rStyle w:val="Hyperlink"/>
          </w:rPr>
          <w:t xml:space="preserve">Without an NCC provided during previous suspend, upon reception of the </w:t>
        </w:r>
        <w:r w:rsidRPr="006A073D">
          <w:rPr>
            <w:rStyle w:val="Hyperlink"/>
            <w:i/>
          </w:rPr>
          <w:t>RRCConnectionResume</w:t>
        </w:r>
        <w:r w:rsidRPr="006A073D">
          <w:rPr>
            <w:rStyle w:val="Hyperlink"/>
          </w:rPr>
          <w:t xml:space="preserve">, the UE applies activated security to </w:t>
        </w:r>
        <w:r w:rsidRPr="006A073D">
          <w:rPr>
            <w:rStyle w:val="Hyperlink"/>
            <w:rFonts w:cs="Arial"/>
          </w:rPr>
          <w:t>all transmissions including potential data part in Msg4.</w:t>
        </w:r>
      </w:hyperlink>
    </w:p>
    <w:p w14:paraId="455DBAD1" w14:textId="001C344C" w:rsidR="006E3F05" w:rsidRDefault="006E3F05">
      <w:pPr>
        <w:pStyle w:val="TOC1"/>
        <w:rPr>
          <w:rFonts w:asciiTheme="minorHAnsi" w:eastAsiaTheme="minorEastAsia" w:hAnsiTheme="minorHAnsi" w:cstheme="minorBidi"/>
          <w:b w:val="0"/>
          <w:sz w:val="22"/>
          <w:lang w:val="fi-FI" w:eastAsia="fi-FI"/>
        </w:rPr>
      </w:pPr>
      <w:hyperlink w:anchor="_Toc525888991" w:history="1">
        <w:r w:rsidRPr="006A073D">
          <w:rPr>
            <w:rStyle w:val="Hyperlink"/>
            <w:rFonts w:cs="Arial"/>
          </w:rPr>
          <w:t>Proposal 7</w:t>
        </w:r>
        <w:r>
          <w:rPr>
            <w:rFonts w:asciiTheme="minorHAnsi" w:eastAsiaTheme="minorEastAsia" w:hAnsiTheme="minorHAnsi" w:cstheme="minorBidi"/>
            <w:b w:val="0"/>
            <w:sz w:val="22"/>
            <w:lang w:val="fi-FI" w:eastAsia="fi-FI"/>
          </w:rPr>
          <w:tab/>
        </w:r>
        <w:r w:rsidRPr="006A073D">
          <w:rPr>
            <w:rStyle w:val="Hyperlink"/>
            <w:lang w:val="en-US"/>
          </w:rPr>
          <w:t>RAN2 send an LS to RAN3/SA2/CT1 asking how to inform the MME and/or eNB about DL data condition before it sends Msg4</w:t>
        </w:r>
        <w:r w:rsidRPr="006A073D">
          <w:rPr>
            <w:rStyle w:val="Hyperlink"/>
          </w:rPr>
          <w:t>.</w:t>
        </w:r>
      </w:hyperlink>
    </w:p>
    <w:p w14:paraId="37D4B633" w14:textId="3CDCD47B" w:rsidR="006E3F05" w:rsidRDefault="006E3F05">
      <w:pPr>
        <w:pStyle w:val="TOC1"/>
        <w:rPr>
          <w:rFonts w:asciiTheme="minorHAnsi" w:eastAsiaTheme="minorEastAsia" w:hAnsiTheme="minorHAnsi" w:cstheme="minorBidi"/>
          <w:b w:val="0"/>
          <w:sz w:val="22"/>
          <w:lang w:val="fi-FI" w:eastAsia="fi-FI"/>
        </w:rPr>
      </w:pPr>
      <w:hyperlink w:anchor="_Toc525888992" w:history="1">
        <w:r w:rsidRPr="006A073D">
          <w:rPr>
            <w:rStyle w:val="Hyperlink"/>
            <w:rFonts w:cs="Arial"/>
          </w:rPr>
          <w:t>Proposal 8</w:t>
        </w:r>
        <w:r>
          <w:rPr>
            <w:rFonts w:asciiTheme="minorHAnsi" w:eastAsiaTheme="minorEastAsia" w:hAnsiTheme="minorHAnsi" w:cstheme="minorBidi"/>
            <w:b w:val="0"/>
            <w:sz w:val="22"/>
            <w:lang w:val="fi-FI" w:eastAsia="fi-FI"/>
          </w:rPr>
          <w:tab/>
        </w:r>
        <w:r w:rsidRPr="006A073D">
          <w:rPr>
            <w:rStyle w:val="Hyperlink"/>
          </w:rPr>
          <w:t>Network sends the UE an MT CP-EDT indication via paging.</w:t>
        </w:r>
      </w:hyperlink>
    </w:p>
    <w:p w14:paraId="765E86EF" w14:textId="19A9D01F" w:rsidR="006E3F05" w:rsidRDefault="006E3F05">
      <w:pPr>
        <w:pStyle w:val="TOC1"/>
        <w:rPr>
          <w:rFonts w:asciiTheme="minorHAnsi" w:eastAsiaTheme="minorEastAsia" w:hAnsiTheme="minorHAnsi" w:cstheme="minorBidi"/>
          <w:b w:val="0"/>
          <w:sz w:val="22"/>
          <w:lang w:val="fi-FI" w:eastAsia="fi-FI"/>
        </w:rPr>
      </w:pPr>
      <w:hyperlink w:anchor="_Toc525888993" w:history="1">
        <w:r w:rsidRPr="006A073D">
          <w:rPr>
            <w:rStyle w:val="Hyperlink"/>
            <w:rFonts w:cs="Arial"/>
          </w:rPr>
          <w:t>Proposal 9</w:t>
        </w:r>
        <w:r>
          <w:rPr>
            <w:rFonts w:asciiTheme="minorHAnsi" w:eastAsiaTheme="minorEastAsia" w:hAnsiTheme="minorHAnsi" w:cstheme="minorBidi"/>
            <w:b w:val="0"/>
            <w:sz w:val="22"/>
            <w:lang w:val="fi-FI" w:eastAsia="fi-FI"/>
          </w:rPr>
          <w:tab/>
        </w:r>
        <w:r w:rsidRPr="006A073D">
          <w:rPr>
            <w:rStyle w:val="Hyperlink"/>
          </w:rPr>
          <w:t>For MT CP-EDT, the UE selects Rel-15 EDT preamble to transmit in Msg1.</w:t>
        </w:r>
      </w:hyperlink>
    </w:p>
    <w:p w14:paraId="236B78CF" w14:textId="378476AE" w:rsidR="006E3F05" w:rsidRDefault="006E3F05">
      <w:pPr>
        <w:pStyle w:val="TOC1"/>
        <w:rPr>
          <w:rFonts w:asciiTheme="minorHAnsi" w:eastAsiaTheme="minorEastAsia" w:hAnsiTheme="minorHAnsi" w:cstheme="minorBidi"/>
          <w:b w:val="0"/>
          <w:sz w:val="22"/>
          <w:lang w:val="fi-FI" w:eastAsia="fi-FI"/>
        </w:rPr>
      </w:pPr>
      <w:hyperlink w:anchor="_Toc525888994" w:history="1">
        <w:r w:rsidRPr="006A073D">
          <w:rPr>
            <w:rStyle w:val="Hyperlink"/>
            <w:rFonts w:cs="Arial"/>
          </w:rPr>
          <w:t>Proposal 10</w:t>
        </w:r>
        <w:r>
          <w:rPr>
            <w:rFonts w:asciiTheme="minorHAnsi" w:eastAsiaTheme="minorEastAsia" w:hAnsiTheme="minorHAnsi" w:cstheme="minorBidi"/>
            <w:b w:val="0"/>
            <w:sz w:val="22"/>
            <w:lang w:val="fi-FI" w:eastAsia="fi-FI"/>
          </w:rPr>
          <w:tab/>
        </w:r>
        <w:r w:rsidRPr="006A073D">
          <w:rPr>
            <w:rStyle w:val="Hyperlink"/>
          </w:rPr>
          <w:t xml:space="preserve">RRC messages in Msg3 and Msg4 for MO CP-EDT are used for MT CP-EDT. The UE sends the </w:t>
        </w:r>
        <w:r w:rsidRPr="006A073D">
          <w:rPr>
            <w:rStyle w:val="Hyperlink"/>
            <w:i/>
          </w:rPr>
          <w:t>RRCEarlyDataRequest</w:t>
        </w:r>
        <w:r w:rsidRPr="006A073D">
          <w:rPr>
            <w:rStyle w:val="Hyperlink"/>
          </w:rPr>
          <w:t xml:space="preserve"> in Msg3 without UL data.</w:t>
        </w:r>
      </w:hyperlink>
    </w:p>
    <w:p w14:paraId="6D066BF2" w14:textId="29185F12" w:rsidR="006E3F05" w:rsidRDefault="006E3F05">
      <w:pPr>
        <w:pStyle w:val="TOC1"/>
        <w:rPr>
          <w:rFonts w:asciiTheme="minorHAnsi" w:eastAsiaTheme="minorEastAsia" w:hAnsiTheme="minorHAnsi" w:cstheme="minorBidi"/>
          <w:b w:val="0"/>
          <w:sz w:val="22"/>
          <w:lang w:val="fi-FI" w:eastAsia="fi-FI"/>
        </w:rPr>
      </w:pPr>
      <w:hyperlink w:anchor="_Toc525888995" w:history="1">
        <w:r w:rsidRPr="006A073D">
          <w:rPr>
            <w:rStyle w:val="Hyperlink"/>
            <w:rFonts w:cs="Arial"/>
          </w:rPr>
          <w:t>Proposal 11</w:t>
        </w:r>
        <w:r>
          <w:rPr>
            <w:rFonts w:asciiTheme="minorHAnsi" w:eastAsiaTheme="minorEastAsia" w:hAnsiTheme="minorHAnsi" w:cstheme="minorBidi"/>
            <w:b w:val="0"/>
            <w:sz w:val="22"/>
            <w:lang w:val="fi-FI" w:eastAsia="fi-FI"/>
          </w:rPr>
          <w:tab/>
        </w:r>
        <w:r w:rsidRPr="006A073D">
          <w:rPr>
            <w:rStyle w:val="Hyperlink"/>
          </w:rPr>
          <w:t>The UE either selects the smallest suitable TBS value specified for MO EDT Msg3 or a new TBS value is defined for MT EDT Msg3. The latter is preferred.</w:t>
        </w:r>
      </w:hyperlink>
      <w:bookmarkStart w:id="80" w:name="_GoBack"/>
      <w:bookmarkEnd w:id="80"/>
    </w:p>
    <w:p w14:paraId="6AEB3F51" w14:textId="621B210B" w:rsidR="008E065E" w:rsidRPr="00CE0424" w:rsidRDefault="00982020" w:rsidP="003A10B4">
      <w:pPr>
        <w:pStyle w:val="BodyText"/>
        <w:rPr>
          <w:b/>
          <w:bCs/>
        </w:rPr>
      </w:pPr>
      <w:r>
        <w:rPr>
          <w:b/>
          <w:bCs/>
        </w:rPr>
        <w:fldChar w:fldCharType="end"/>
      </w:r>
    </w:p>
    <w:p w14:paraId="15239A93" w14:textId="77777777" w:rsidR="00F507D1" w:rsidRPr="00D62592" w:rsidRDefault="00F507D1" w:rsidP="00CE0424">
      <w:pPr>
        <w:pStyle w:val="Heading1"/>
      </w:pPr>
      <w:bookmarkStart w:id="81" w:name="_In-sequence_SDU_delivery"/>
      <w:bookmarkEnd w:id="81"/>
      <w:r w:rsidRPr="00D62592">
        <w:lastRenderedPageBreak/>
        <w:t>References</w:t>
      </w:r>
    </w:p>
    <w:bookmarkStart w:id="82" w:name="_Ref524609457"/>
    <w:bookmarkStart w:id="83" w:name="_Ref513739289"/>
    <w:bookmarkStart w:id="84" w:name="_Ref525839062"/>
    <w:p w14:paraId="20A21642" w14:textId="6A1F4745" w:rsidR="00837B59" w:rsidRPr="005E2698" w:rsidRDefault="005E2698" w:rsidP="00837B59">
      <w:pPr>
        <w:pStyle w:val="Reference"/>
      </w:pPr>
      <w:r w:rsidRPr="005E2698">
        <w:fldChar w:fldCharType="begin"/>
      </w:r>
      <w:r w:rsidRPr="005E2698">
        <w:instrText xml:space="preserve"> HYPERLINK "http://www.3gpp.org/ftp/tsg_ran/TSG_RAN/TSGR_81/Docs/RP-181878.zip" </w:instrText>
      </w:r>
      <w:r w:rsidRPr="005E2698">
        <w:fldChar w:fldCharType="separate"/>
      </w:r>
      <w:r w:rsidRPr="005E2698">
        <w:rPr>
          <w:rStyle w:val="Hyperlink"/>
          <w:lang w:val="en-US"/>
        </w:rPr>
        <w:t>RP-181878</w:t>
      </w:r>
      <w:r w:rsidRPr="005E2698">
        <w:fldChar w:fldCharType="end"/>
      </w:r>
      <w:r w:rsidRPr="005E2698">
        <w:rPr>
          <w:lang w:val="en-US"/>
        </w:rPr>
        <w:t>, “Revised WID: Additional MTC enhancements for LTE”</w:t>
      </w:r>
      <w:bookmarkEnd w:id="84"/>
    </w:p>
    <w:p w14:paraId="4CFE0D37" w14:textId="7A4CA01E" w:rsidR="005E2698" w:rsidRDefault="005E2698" w:rsidP="00837B59">
      <w:pPr>
        <w:pStyle w:val="Reference"/>
      </w:pPr>
      <w:hyperlink r:id="rId15" w:history="1">
        <w:r w:rsidRPr="005E2698">
          <w:rPr>
            <w:rStyle w:val="Hyperlink"/>
            <w:lang w:val="en-US"/>
          </w:rPr>
          <w:t>RP-181674</w:t>
        </w:r>
      </w:hyperlink>
      <w:r w:rsidRPr="005E2698">
        <w:rPr>
          <w:lang w:val="en-US"/>
        </w:rPr>
        <w:t>, “WID revision: Additional enhancements for NB-IoT”</w:t>
      </w:r>
    </w:p>
    <w:bookmarkStart w:id="85" w:name="_Ref525846379"/>
    <w:p w14:paraId="688148EF" w14:textId="568A48FE" w:rsidR="00DF483A" w:rsidRPr="00437B26" w:rsidRDefault="00DF483A" w:rsidP="00DF483A">
      <w:pPr>
        <w:pStyle w:val="Reference"/>
      </w:pPr>
      <w:r w:rsidRPr="00DF483A">
        <w:fldChar w:fldCharType="begin"/>
      </w:r>
      <w:r w:rsidRPr="00437B26">
        <w:instrText xml:space="preserve"> HYPERLINK "http://www.3gpp.org/ftp/TSG_RAN/WG2_RL2/TSGR2_102/Docs/R2-1807849.zip" \h </w:instrText>
      </w:r>
      <w:r w:rsidRPr="00DF483A">
        <w:fldChar w:fldCharType="separate"/>
      </w:r>
      <w:r w:rsidRPr="00DF483A">
        <w:t>R2-1807849</w:t>
      </w:r>
      <w:r w:rsidRPr="00DF483A">
        <w:fldChar w:fldCharType="end"/>
      </w:r>
      <w:r w:rsidRPr="00DF483A">
        <w:tab/>
      </w:r>
      <w:r w:rsidRPr="00437B26">
        <w:t>, “Early DL data transmission”, RAN2#102, source Huawei</w:t>
      </w:r>
      <w:bookmarkEnd w:id="82"/>
      <w:bookmarkEnd w:id="85"/>
    </w:p>
    <w:bookmarkStart w:id="86" w:name="_Ref525846530"/>
    <w:p w14:paraId="42D7D97B" w14:textId="53DC4736" w:rsidR="00DF483A" w:rsidRDefault="00937007" w:rsidP="00DF483A">
      <w:pPr>
        <w:pStyle w:val="Reference"/>
      </w:pPr>
      <w:r>
        <w:fldChar w:fldCharType="begin"/>
      </w:r>
      <w:r>
        <w:instrText xml:space="preserve"> HYPERLINK "http://www.3gpp.org/ftp/tsg_ran/WG2_RL2/TSGR2_100//Docs/R2-1712940.zip" </w:instrText>
      </w:r>
      <w:r>
        <w:fldChar w:fldCharType="separate"/>
      </w:r>
      <w:r w:rsidR="00DF483A" w:rsidRPr="00DF483A">
        <w:t>R2-1712940</w:t>
      </w:r>
      <w:r>
        <w:fldChar w:fldCharType="end"/>
      </w:r>
      <w:r w:rsidR="00DF483A" w:rsidRPr="00437B26">
        <w:t>, “</w:t>
      </w:r>
      <w:hyperlink r:id="rId16" w:history="1">
        <w:r w:rsidR="00DF483A" w:rsidRPr="00DF483A">
          <w:t>Network initiated early UL data transmission</w:t>
        </w:r>
      </w:hyperlink>
      <w:r w:rsidR="00DF483A" w:rsidRPr="00437B26">
        <w:t xml:space="preserve">”, RAN2#102, source </w:t>
      </w:r>
      <w:r w:rsidR="00DF483A">
        <w:t>Nokia</w:t>
      </w:r>
      <w:bookmarkEnd w:id="86"/>
    </w:p>
    <w:bookmarkStart w:id="87" w:name="_Ref524614028"/>
    <w:p w14:paraId="6DBF29A9" w14:textId="10069767" w:rsidR="00DF483A" w:rsidRPr="00E63DF2" w:rsidRDefault="00037364" w:rsidP="00DF483A">
      <w:pPr>
        <w:pStyle w:val="Reference"/>
      </w:pPr>
      <w:r>
        <w:fldChar w:fldCharType="begin"/>
      </w:r>
      <w:r>
        <w:instrText xml:space="preserve"> HYPERLINK "http://www.3gpp.org/ftp/TSG_RAN/WG2_RL2/TSGR2_101/Docs/R2-1803143.zip" \h </w:instrText>
      </w:r>
      <w:r>
        <w:fldChar w:fldCharType="separate"/>
      </w:r>
      <w:r w:rsidR="00DF483A" w:rsidRPr="00DF483A">
        <w:t>R2-180</w:t>
      </w:r>
      <w:r w:rsidR="005E4807">
        <w:t>5915</w:t>
      </w:r>
      <w:r>
        <w:fldChar w:fldCharType="end"/>
      </w:r>
      <w:r w:rsidR="00DF483A" w:rsidRPr="00DF483A">
        <w:t>, “</w:t>
      </w:r>
      <w:r w:rsidR="00AD72AB" w:rsidRPr="00AD72AB">
        <w:t>EDT MT scenarios</w:t>
      </w:r>
      <w:r w:rsidR="00DF483A" w:rsidRPr="00DF483A">
        <w:t xml:space="preserve">”, </w:t>
      </w:r>
      <w:r w:rsidR="00DF483A" w:rsidRPr="00437B26">
        <w:t>RAN2#10</w:t>
      </w:r>
      <w:r w:rsidR="00DF483A">
        <w:t>1</w:t>
      </w:r>
      <w:r w:rsidR="000E637A">
        <w:t>bis</w:t>
      </w:r>
      <w:r w:rsidR="00DF483A" w:rsidRPr="00437B26">
        <w:t xml:space="preserve">, source </w:t>
      </w:r>
      <w:r w:rsidR="00DF483A">
        <w:t xml:space="preserve">LG </w:t>
      </w:r>
      <w:r w:rsidR="00DF483A" w:rsidRPr="00E63DF2">
        <w:t>Electronics</w:t>
      </w:r>
      <w:bookmarkEnd w:id="87"/>
    </w:p>
    <w:bookmarkStart w:id="88" w:name="_Ref524615016"/>
    <w:p w14:paraId="59AE1A66" w14:textId="190435B8" w:rsidR="00DF483A" w:rsidRDefault="00037364" w:rsidP="00DF483A">
      <w:pPr>
        <w:pStyle w:val="Reference"/>
      </w:pPr>
      <w:r>
        <w:fldChar w:fldCharType="begin"/>
      </w:r>
      <w:r>
        <w:instrText xml:space="preserve"> HYPERLINK "http://www.3gpp.org/ftp/tsg_ran/WG2_RL2/TSGR2_103/Docs/R2-1811885.zip" \h </w:instrText>
      </w:r>
      <w:r>
        <w:fldChar w:fldCharType="separate"/>
      </w:r>
      <w:r w:rsidR="00DF483A" w:rsidRPr="00DF483A">
        <w:t>R2-1811885</w:t>
      </w:r>
      <w:r>
        <w:fldChar w:fldCharType="end"/>
      </w:r>
      <w:r w:rsidR="00DF483A" w:rsidRPr="00DF483A">
        <w:t>, “</w:t>
      </w:r>
      <w:hyperlink r:id="rId17">
        <w:r w:rsidR="00DF483A" w:rsidRPr="00DF483A">
          <w:t>Mobile terminated early data transmission</w:t>
        </w:r>
      </w:hyperlink>
      <w:r w:rsidR="00DF483A" w:rsidRPr="00DF483A">
        <w:t xml:space="preserve">”, </w:t>
      </w:r>
      <w:r w:rsidR="00DF483A" w:rsidRPr="00437B26">
        <w:t>RAN2#10</w:t>
      </w:r>
      <w:r w:rsidR="00DF483A">
        <w:t>3</w:t>
      </w:r>
      <w:r w:rsidR="00DF483A" w:rsidRPr="00437B26">
        <w:t xml:space="preserve">, source </w:t>
      </w:r>
      <w:r w:rsidR="00DF483A">
        <w:t>III</w:t>
      </w:r>
      <w:bookmarkEnd w:id="88"/>
    </w:p>
    <w:p w14:paraId="518D9661" w14:textId="4DD1C0DD" w:rsidR="004B7EC8" w:rsidRPr="00437B26" w:rsidRDefault="004B7EC8" w:rsidP="004B7EC8">
      <w:pPr>
        <w:pStyle w:val="Reference"/>
      </w:pPr>
      <w:bookmarkStart w:id="89" w:name="_Ref524713525"/>
      <w:r w:rsidRPr="004B7EC8">
        <w:t>R2-1805177</w:t>
      </w:r>
      <w:r>
        <w:t>,</w:t>
      </w:r>
      <w:r w:rsidRPr="004B7EC8">
        <w:t xml:space="preserve"> </w:t>
      </w:r>
      <w:r>
        <w:t>“</w:t>
      </w:r>
      <w:r w:rsidRPr="004B7EC8">
        <w:t>Remaining issues on early data transm</w:t>
      </w:r>
      <w:r>
        <w:t>i</w:t>
      </w:r>
      <w:r w:rsidRPr="004B7EC8">
        <w:t>ss</w:t>
      </w:r>
      <w:r>
        <w:t>i</w:t>
      </w:r>
      <w:r w:rsidRPr="004B7EC8">
        <w:t>on</w:t>
      </w:r>
      <w:r>
        <w:t xml:space="preserve">”, </w:t>
      </w:r>
      <w:r w:rsidRPr="00437B26">
        <w:t>RAN2#102</w:t>
      </w:r>
      <w:r>
        <w:t>, source Ericsson</w:t>
      </w:r>
      <w:bookmarkEnd w:id="89"/>
    </w:p>
    <w:p w14:paraId="49468FE3" w14:textId="4BD16EE3" w:rsidR="002C2DE1" w:rsidRDefault="002C2DE1" w:rsidP="0095212B">
      <w:pPr>
        <w:pStyle w:val="Reference"/>
      </w:pPr>
      <w:bookmarkStart w:id="90" w:name="_Ref518495387"/>
      <w:bookmarkEnd w:id="83"/>
      <w:r w:rsidRPr="00731E22">
        <w:t>S2-185713, “</w:t>
      </w:r>
      <w:r w:rsidR="0095212B" w:rsidRPr="00731E22">
        <w:t>Introducing Early Data Transmission for Control Plane CIoT EPS optimization</w:t>
      </w:r>
      <w:r w:rsidRPr="00731E22">
        <w:t>”</w:t>
      </w:r>
      <w:r w:rsidR="00731E22" w:rsidRPr="00731E22">
        <w:t xml:space="preserve">, </w:t>
      </w:r>
      <w:r w:rsidR="0033305A" w:rsidRPr="0033305A">
        <w:t>SA2#127bis</w:t>
      </w:r>
      <w:r w:rsidR="00731E22" w:rsidRPr="00731E22">
        <w:t xml:space="preserve">, source </w:t>
      </w:r>
      <w:r w:rsidR="00731E22">
        <w:t>Qualcomm Incorporated, Huawei, HiSilicon</w:t>
      </w:r>
      <w:bookmarkEnd w:id="90"/>
    </w:p>
    <w:p w14:paraId="7941410A" w14:textId="1AE37495" w:rsidR="009A10F3" w:rsidRDefault="009A10F3" w:rsidP="009A10F3">
      <w:pPr>
        <w:pStyle w:val="Heading1"/>
        <w:numPr>
          <w:ilvl w:val="0"/>
          <w:numId w:val="0"/>
        </w:numPr>
        <w:ind w:left="432" w:hanging="432"/>
      </w:pPr>
      <w:r>
        <w:t>Appendix: Rel-13 MT</w:t>
      </w:r>
      <w:r w:rsidR="00F31BB2">
        <w:t xml:space="preserve"> calls</w:t>
      </w:r>
    </w:p>
    <w:p w14:paraId="206FCD3E" w14:textId="77777777" w:rsidR="009A10F3" w:rsidRDefault="009A10F3" w:rsidP="009A10F3">
      <w:pPr>
        <w:pStyle w:val="BodyText"/>
        <w:rPr>
          <w:rFonts w:cs="Arial"/>
        </w:rPr>
      </w:pPr>
    </w:p>
    <w:bookmarkStart w:id="91" w:name="_MON_1541836269"/>
    <w:bookmarkEnd w:id="91"/>
    <w:p w14:paraId="7C2193FE" w14:textId="77777777" w:rsidR="009A10F3" w:rsidRPr="00990165" w:rsidRDefault="009A10F3" w:rsidP="009A10F3">
      <w:pPr>
        <w:pStyle w:val="TH"/>
      </w:pPr>
      <w:r w:rsidRPr="00990165">
        <w:object w:dxaOrig="9621" w:dyaOrig="8178" w14:anchorId="59EE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8.6pt" o:ole="">
            <v:imagedata r:id="rId18" o:title=""/>
          </v:shape>
          <o:OLEObject Type="Embed" ProgID="Word.Picture.8" ShapeID="_x0000_i1025" DrawAspect="Content" ObjectID="_1599630895" r:id="rId19"/>
        </w:object>
      </w:r>
    </w:p>
    <w:p w14:paraId="2F377AA0" w14:textId="77777777" w:rsidR="009A10F3" w:rsidRPr="00990165" w:rsidRDefault="009A10F3" w:rsidP="009A10F3">
      <w:pPr>
        <w:pStyle w:val="TF"/>
      </w:pPr>
      <w:r w:rsidRPr="00990165">
        <w:t>Figure 5.3.4B.3-1: MT Data transport in NAS PDUs</w:t>
      </w:r>
      <w:r>
        <w:t xml:space="preserve"> (Adopted from TS23.401)</w:t>
      </w:r>
    </w:p>
    <w:bookmarkStart w:id="92" w:name="_MON_1303769170"/>
    <w:bookmarkEnd w:id="92"/>
    <w:p w14:paraId="7E680FA2" w14:textId="77777777" w:rsidR="009A10F3" w:rsidRPr="00990165" w:rsidRDefault="009A10F3" w:rsidP="009A10F3">
      <w:pPr>
        <w:pStyle w:val="TH"/>
      </w:pPr>
      <w:r w:rsidRPr="00990165">
        <w:object w:dxaOrig="9194" w:dyaOrig="5009" w14:anchorId="33BACDA4">
          <v:shape id="_x0000_i1026" type="#_x0000_t75" style="width:399.25pt;height:218.35pt" o:ole="">
            <v:imagedata r:id="rId20" o:title=""/>
          </v:shape>
          <o:OLEObject Type="Embed" ProgID="Word.Picture.8" ShapeID="_x0000_i1026" DrawAspect="Content" ObjectID="_1599630896" r:id="rId21"/>
        </w:object>
      </w:r>
    </w:p>
    <w:p w14:paraId="792CACF0" w14:textId="77777777" w:rsidR="009A10F3" w:rsidRPr="00990165" w:rsidRDefault="009A10F3" w:rsidP="009A10F3">
      <w:pPr>
        <w:pStyle w:val="TF"/>
      </w:pPr>
      <w:r w:rsidRPr="00990165">
        <w:t>Figure 5.3.4.3-1: Network triggered Service Request procedure</w:t>
      </w:r>
      <w:r>
        <w:t xml:space="preserve"> (Adopted from TS23.401)</w:t>
      </w:r>
    </w:p>
    <w:p w14:paraId="41F37364" w14:textId="77777777" w:rsidR="009A10F3" w:rsidRPr="00E70C38" w:rsidRDefault="009A10F3" w:rsidP="009A10F3">
      <w:pPr>
        <w:pStyle w:val="BodyText"/>
        <w:rPr>
          <w:rFonts w:cs="Arial"/>
        </w:rPr>
      </w:pPr>
    </w:p>
    <w:p w14:paraId="768368A7" w14:textId="77777777" w:rsidR="000D77D2" w:rsidRDefault="000D77D2" w:rsidP="009A10F3">
      <w:pPr>
        <w:pStyle w:val="Reference"/>
        <w:numPr>
          <w:ilvl w:val="0"/>
          <w:numId w:val="0"/>
        </w:numPr>
      </w:pPr>
    </w:p>
    <w:sectPr w:rsidR="000D77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44AAB" w14:textId="77777777" w:rsidR="00B17A5E" w:rsidRDefault="00B17A5E">
      <w:r>
        <w:separator/>
      </w:r>
    </w:p>
  </w:endnote>
  <w:endnote w:type="continuationSeparator" w:id="0">
    <w:p w14:paraId="51FBD2C9" w14:textId="77777777" w:rsidR="00B17A5E" w:rsidRDefault="00B17A5E">
      <w:r>
        <w:continuationSeparator/>
      </w:r>
    </w:p>
  </w:endnote>
  <w:endnote w:type="continuationNotice" w:id="1">
    <w:p w14:paraId="550D790B" w14:textId="77777777" w:rsidR="00B17A5E" w:rsidRDefault="00B17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BA8C" w14:textId="77777777" w:rsidR="00B17A5E" w:rsidRDefault="00B17A5E">
      <w:r>
        <w:separator/>
      </w:r>
    </w:p>
  </w:footnote>
  <w:footnote w:type="continuationSeparator" w:id="0">
    <w:p w14:paraId="45BA759A" w14:textId="77777777" w:rsidR="00B17A5E" w:rsidRDefault="00B17A5E">
      <w:r>
        <w:continuationSeparator/>
      </w:r>
    </w:p>
  </w:footnote>
  <w:footnote w:type="continuationNotice" w:id="1">
    <w:p w14:paraId="7E2192B7" w14:textId="77777777" w:rsidR="00B17A5E" w:rsidRDefault="00B17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551FB5"/>
    <w:multiLevelType w:val="hybridMultilevel"/>
    <w:tmpl w:val="A79696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E73BC9"/>
    <w:multiLevelType w:val="hybridMultilevel"/>
    <w:tmpl w:val="7A98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BD125C"/>
    <w:multiLevelType w:val="hybridMultilevel"/>
    <w:tmpl w:val="1DF20F2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2"/>
  </w:num>
  <w:num w:numId="12">
    <w:abstractNumId w:val="11"/>
  </w:num>
  <w:num w:numId="13">
    <w:abstractNumId w:val="1"/>
  </w:num>
  <w:num w:numId="14">
    <w:abstractNumId w:val="5"/>
  </w:num>
  <w:num w:numId="15">
    <w:abstractNumId w:val="13"/>
  </w:num>
  <w:num w:numId="16">
    <w:abstractNumId w:val="9"/>
  </w:num>
  <w:num w:numId="17">
    <w:abstractNumId w:val="9"/>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A37"/>
    <w:rsid w:val="00002F52"/>
    <w:rsid w:val="00003202"/>
    <w:rsid w:val="000033CF"/>
    <w:rsid w:val="000039F4"/>
    <w:rsid w:val="000054E4"/>
    <w:rsid w:val="00006446"/>
    <w:rsid w:val="00006896"/>
    <w:rsid w:val="00007130"/>
    <w:rsid w:val="00007CDC"/>
    <w:rsid w:val="000105A0"/>
    <w:rsid w:val="00010A49"/>
    <w:rsid w:val="00011B28"/>
    <w:rsid w:val="00013DFD"/>
    <w:rsid w:val="000151AE"/>
    <w:rsid w:val="000154AC"/>
    <w:rsid w:val="000155FB"/>
    <w:rsid w:val="00015D15"/>
    <w:rsid w:val="0001699B"/>
    <w:rsid w:val="00016A00"/>
    <w:rsid w:val="00017AFD"/>
    <w:rsid w:val="00017EF5"/>
    <w:rsid w:val="00020751"/>
    <w:rsid w:val="00023E64"/>
    <w:rsid w:val="000244C1"/>
    <w:rsid w:val="00024E72"/>
    <w:rsid w:val="0002564D"/>
    <w:rsid w:val="00025ECA"/>
    <w:rsid w:val="00026C47"/>
    <w:rsid w:val="00027A47"/>
    <w:rsid w:val="000307CA"/>
    <w:rsid w:val="0003153A"/>
    <w:rsid w:val="00031CF8"/>
    <w:rsid w:val="00032147"/>
    <w:rsid w:val="000325B8"/>
    <w:rsid w:val="000337A9"/>
    <w:rsid w:val="00034C15"/>
    <w:rsid w:val="00036BA1"/>
    <w:rsid w:val="00037364"/>
    <w:rsid w:val="000374F1"/>
    <w:rsid w:val="000411AF"/>
    <w:rsid w:val="00042242"/>
    <w:rsid w:val="000422E2"/>
    <w:rsid w:val="00042F22"/>
    <w:rsid w:val="000444EF"/>
    <w:rsid w:val="00047BBB"/>
    <w:rsid w:val="0005091A"/>
    <w:rsid w:val="00050AEE"/>
    <w:rsid w:val="0005247D"/>
    <w:rsid w:val="00052A07"/>
    <w:rsid w:val="000534E3"/>
    <w:rsid w:val="00053618"/>
    <w:rsid w:val="000548D1"/>
    <w:rsid w:val="0005606A"/>
    <w:rsid w:val="000564E2"/>
    <w:rsid w:val="00056C06"/>
    <w:rsid w:val="00057117"/>
    <w:rsid w:val="00060F11"/>
    <w:rsid w:val="000616E7"/>
    <w:rsid w:val="00062161"/>
    <w:rsid w:val="00063699"/>
    <w:rsid w:val="000645C1"/>
    <w:rsid w:val="00064686"/>
    <w:rsid w:val="0006487E"/>
    <w:rsid w:val="00065E1A"/>
    <w:rsid w:val="00067A79"/>
    <w:rsid w:val="000704EE"/>
    <w:rsid w:val="00070D08"/>
    <w:rsid w:val="00071FE1"/>
    <w:rsid w:val="000721DF"/>
    <w:rsid w:val="000738BF"/>
    <w:rsid w:val="0007423B"/>
    <w:rsid w:val="000748CD"/>
    <w:rsid w:val="00076709"/>
    <w:rsid w:val="000777C4"/>
    <w:rsid w:val="00077E5F"/>
    <w:rsid w:val="0008036A"/>
    <w:rsid w:val="00080FD9"/>
    <w:rsid w:val="00081AE6"/>
    <w:rsid w:val="000828AF"/>
    <w:rsid w:val="0008355D"/>
    <w:rsid w:val="00085117"/>
    <w:rsid w:val="000855EB"/>
    <w:rsid w:val="00085B52"/>
    <w:rsid w:val="000866F2"/>
    <w:rsid w:val="00087F63"/>
    <w:rsid w:val="0009009F"/>
    <w:rsid w:val="00090402"/>
    <w:rsid w:val="0009052E"/>
    <w:rsid w:val="00091557"/>
    <w:rsid w:val="000924C1"/>
    <w:rsid w:val="000924F0"/>
    <w:rsid w:val="0009291D"/>
    <w:rsid w:val="00093474"/>
    <w:rsid w:val="00094401"/>
    <w:rsid w:val="00094C28"/>
    <w:rsid w:val="0009510F"/>
    <w:rsid w:val="00096451"/>
    <w:rsid w:val="00096606"/>
    <w:rsid w:val="00096DBB"/>
    <w:rsid w:val="000976E2"/>
    <w:rsid w:val="00097A28"/>
    <w:rsid w:val="000A05FC"/>
    <w:rsid w:val="000A0AAE"/>
    <w:rsid w:val="000A119B"/>
    <w:rsid w:val="000A1868"/>
    <w:rsid w:val="000A1B7B"/>
    <w:rsid w:val="000A1FC3"/>
    <w:rsid w:val="000A397D"/>
    <w:rsid w:val="000A56F2"/>
    <w:rsid w:val="000A6162"/>
    <w:rsid w:val="000A6D4F"/>
    <w:rsid w:val="000A71BB"/>
    <w:rsid w:val="000A7709"/>
    <w:rsid w:val="000B179D"/>
    <w:rsid w:val="000B2719"/>
    <w:rsid w:val="000B2C1C"/>
    <w:rsid w:val="000B3A8F"/>
    <w:rsid w:val="000B3F4E"/>
    <w:rsid w:val="000B4AB9"/>
    <w:rsid w:val="000B58C3"/>
    <w:rsid w:val="000B61E9"/>
    <w:rsid w:val="000B66AA"/>
    <w:rsid w:val="000B6775"/>
    <w:rsid w:val="000B68B5"/>
    <w:rsid w:val="000B6DD9"/>
    <w:rsid w:val="000B7B2C"/>
    <w:rsid w:val="000C160C"/>
    <w:rsid w:val="000C165A"/>
    <w:rsid w:val="000C2E19"/>
    <w:rsid w:val="000C421A"/>
    <w:rsid w:val="000C5655"/>
    <w:rsid w:val="000C56B3"/>
    <w:rsid w:val="000C5AE5"/>
    <w:rsid w:val="000C6A75"/>
    <w:rsid w:val="000C6D98"/>
    <w:rsid w:val="000D0D07"/>
    <w:rsid w:val="000D2A62"/>
    <w:rsid w:val="000D4797"/>
    <w:rsid w:val="000D5A9A"/>
    <w:rsid w:val="000D77D2"/>
    <w:rsid w:val="000D7BA4"/>
    <w:rsid w:val="000E0527"/>
    <w:rsid w:val="000E140C"/>
    <w:rsid w:val="000E1847"/>
    <w:rsid w:val="000E1E92"/>
    <w:rsid w:val="000E5DEF"/>
    <w:rsid w:val="000E637A"/>
    <w:rsid w:val="000E7617"/>
    <w:rsid w:val="000F06D6"/>
    <w:rsid w:val="000F0EB1"/>
    <w:rsid w:val="000F1106"/>
    <w:rsid w:val="000F1301"/>
    <w:rsid w:val="000F3BE9"/>
    <w:rsid w:val="000F3DE1"/>
    <w:rsid w:val="000F3F6C"/>
    <w:rsid w:val="000F4347"/>
    <w:rsid w:val="000F442C"/>
    <w:rsid w:val="000F49CD"/>
    <w:rsid w:val="000F50EA"/>
    <w:rsid w:val="000F5C0F"/>
    <w:rsid w:val="000F5DD1"/>
    <w:rsid w:val="000F6DF3"/>
    <w:rsid w:val="001005FF"/>
    <w:rsid w:val="00101CDB"/>
    <w:rsid w:val="001027ED"/>
    <w:rsid w:val="00104ADB"/>
    <w:rsid w:val="00104C06"/>
    <w:rsid w:val="0010573C"/>
    <w:rsid w:val="001062FB"/>
    <w:rsid w:val="001063E6"/>
    <w:rsid w:val="001077D5"/>
    <w:rsid w:val="00107FDC"/>
    <w:rsid w:val="00113548"/>
    <w:rsid w:val="00113728"/>
    <w:rsid w:val="00113CF4"/>
    <w:rsid w:val="001145DE"/>
    <w:rsid w:val="001153EA"/>
    <w:rsid w:val="00115643"/>
    <w:rsid w:val="00116765"/>
    <w:rsid w:val="001219F5"/>
    <w:rsid w:val="00121A20"/>
    <w:rsid w:val="00121D8E"/>
    <w:rsid w:val="00122514"/>
    <w:rsid w:val="0012377F"/>
    <w:rsid w:val="00123C75"/>
    <w:rsid w:val="00124314"/>
    <w:rsid w:val="001255B4"/>
    <w:rsid w:val="00126B4A"/>
    <w:rsid w:val="0013021E"/>
    <w:rsid w:val="00132FD0"/>
    <w:rsid w:val="001336ED"/>
    <w:rsid w:val="001344C0"/>
    <w:rsid w:val="001346FA"/>
    <w:rsid w:val="0013478E"/>
    <w:rsid w:val="00135252"/>
    <w:rsid w:val="00135CE6"/>
    <w:rsid w:val="00135F4C"/>
    <w:rsid w:val="00137AB5"/>
    <w:rsid w:val="00137F0B"/>
    <w:rsid w:val="00143C79"/>
    <w:rsid w:val="00145DDF"/>
    <w:rsid w:val="0015019E"/>
    <w:rsid w:val="00150245"/>
    <w:rsid w:val="00151E23"/>
    <w:rsid w:val="001526E0"/>
    <w:rsid w:val="00153546"/>
    <w:rsid w:val="00153A03"/>
    <w:rsid w:val="001551B5"/>
    <w:rsid w:val="00155A29"/>
    <w:rsid w:val="00157F6C"/>
    <w:rsid w:val="00160F84"/>
    <w:rsid w:val="001624C9"/>
    <w:rsid w:val="00162890"/>
    <w:rsid w:val="0016427D"/>
    <w:rsid w:val="001659C1"/>
    <w:rsid w:val="00166586"/>
    <w:rsid w:val="001712B7"/>
    <w:rsid w:val="00173A8E"/>
    <w:rsid w:val="00176452"/>
    <w:rsid w:val="001768E3"/>
    <w:rsid w:val="00177090"/>
    <w:rsid w:val="00177795"/>
    <w:rsid w:val="00181001"/>
    <w:rsid w:val="0018143F"/>
    <w:rsid w:val="00182035"/>
    <w:rsid w:val="00183243"/>
    <w:rsid w:val="00183C33"/>
    <w:rsid w:val="00190AC1"/>
    <w:rsid w:val="0019221F"/>
    <w:rsid w:val="0019341A"/>
    <w:rsid w:val="00193DC2"/>
    <w:rsid w:val="0019485C"/>
    <w:rsid w:val="00197DF9"/>
    <w:rsid w:val="001A0736"/>
    <w:rsid w:val="001A0C82"/>
    <w:rsid w:val="001A10F2"/>
    <w:rsid w:val="001A147A"/>
    <w:rsid w:val="001A148C"/>
    <w:rsid w:val="001A1987"/>
    <w:rsid w:val="001A20B7"/>
    <w:rsid w:val="001A2564"/>
    <w:rsid w:val="001A35CE"/>
    <w:rsid w:val="001A471E"/>
    <w:rsid w:val="001A6173"/>
    <w:rsid w:val="001A6BA4"/>
    <w:rsid w:val="001A6CBA"/>
    <w:rsid w:val="001B0AD2"/>
    <w:rsid w:val="001B0C47"/>
    <w:rsid w:val="001B0D97"/>
    <w:rsid w:val="001B5A5D"/>
    <w:rsid w:val="001B62E9"/>
    <w:rsid w:val="001C0F9E"/>
    <w:rsid w:val="001C1CE5"/>
    <w:rsid w:val="001C3D2A"/>
    <w:rsid w:val="001D16CB"/>
    <w:rsid w:val="001D2890"/>
    <w:rsid w:val="001D3E53"/>
    <w:rsid w:val="001D4E83"/>
    <w:rsid w:val="001D51BA"/>
    <w:rsid w:val="001D59A3"/>
    <w:rsid w:val="001D6342"/>
    <w:rsid w:val="001D6D53"/>
    <w:rsid w:val="001D7003"/>
    <w:rsid w:val="001E1DC1"/>
    <w:rsid w:val="001E2382"/>
    <w:rsid w:val="001E465E"/>
    <w:rsid w:val="001E58E2"/>
    <w:rsid w:val="001E5E9A"/>
    <w:rsid w:val="001E72F6"/>
    <w:rsid w:val="001E76C5"/>
    <w:rsid w:val="001E7AED"/>
    <w:rsid w:val="001F118C"/>
    <w:rsid w:val="001F18F3"/>
    <w:rsid w:val="001F1F51"/>
    <w:rsid w:val="001F330A"/>
    <w:rsid w:val="001F3916"/>
    <w:rsid w:val="001F54C5"/>
    <w:rsid w:val="001F57F6"/>
    <w:rsid w:val="001F662C"/>
    <w:rsid w:val="001F6F37"/>
    <w:rsid w:val="001F7074"/>
    <w:rsid w:val="00200490"/>
    <w:rsid w:val="002012C8"/>
    <w:rsid w:val="00201F3A"/>
    <w:rsid w:val="00202D87"/>
    <w:rsid w:val="00203301"/>
    <w:rsid w:val="00203F96"/>
    <w:rsid w:val="00204DF2"/>
    <w:rsid w:val="002061E8"/>
    <w:rsid w:val="002069B2"/>
    <w:rsid w:val="002074BF"/>
    <w:rsid w:val="00207FA3"/>
    <w:rsid w:val="002117FB"/>
    <w:rsid w:val="00211D25"/>
    <w:rsid w:val="00212A92"/>
    <w:rsid w:val="00213B5F"/>
    <w:rsid w:val="00214DA8"/>
    <w:rsid w:val="00215423"/>
    <w:rsid w:val="002157E0"/>
    <w:rsid w:val="002158FA"/>
    <w:rsid w:val="00216CB0"/>
    <w:rsid w:val="00217A23"/>
    <w:rsid w:val="00217ABE"/>
    <w:rsid w:val="00220600"/>
    <w:rsid w:val="00221380"/>
    <w:rsid w:val="00221CF0"/>
    <w:rsid w:val="002224DB"/>
    <w:rsid w:val="00223FCB"/>
    <w:rsid w:val="002246A9"/>
    <w:rsid w:val="002252BA"/>
    <w:rsid w:val="002252C3"/>
    <w:rsid w:val="00225C54"/>
    <w:rsid w:val="002268EE"/>
    <w:rsid w:val="00227E2E"/>
    <w:rsid w:val="00230765"/>
    <w:rsid w:val="00230BBD"/>
    <w:rsid w:val="002319E4"/>
    <w:rsid w:val="00231E25"/>
    <w:rsid w:val="00232737"/>
    <w:rsid w:val="00234E05"/>
    <w:rsid w:val="00235309"/>
    <w:rsid w:val="00235632"/>
    <w:rsid w:val="00235872"/>
    <w:rsid w:val="00236B4E"/>
    <w:rsid w:val="00237F16"/>
    <w:rsid w:val="00241334"/>
    <w:rsid w:val="00241559"/>
    <w:rsid w:val="00241EFB"/>
    <w:rsid w:val="002434E2"/>
    <w:rsid w:val="002435B3"/>
    <w:rsid w:val="002458EB"/>
    <w:rsid w:val="0024599C"/>
    <w:rsid w:val="00245C54"/>
    <w:rsid w:val="00247401"/>
    <w:rsid w:val="00247F78"/>
    <w:rsid w:val="002500C8"/>
    <w:rsid w:val="00250524"/>
    <w:rsid w:val="00256492"/>
    <w:rsid w:val="00256964"/>
    <w:rsid w:val="00257543"/>
    <w:rsid w:val="002617E7"/>
    <w:rsid w:val="00261C92"/>
    <w:rsid w:val="002639F6"/>
    <w:rsid w:val="00264228"/>
    <w:rsid w:val="00264334"/>
    <w:rsid w:val="0026473E"/>
    <w:rsid w:val="00266214"/>
    <w:rsid w:val="002663B4"/>
    <w:rsid w:val="00266C4E"/>
    <w:rsid w:val="0026789F"/>
    <w:rsid w:val="00267C83"/>
    <w:rsid w:val="0027144F"/>
    <w:rsid w:val="0027154F"/>
    <w:rsid w:val="00271F3A"/>
    <w:rsid w:val="0027252C"/>
    <w:rsid w:val="00272CFB"/>
    <w:rsid w:val="00273278"/>
    <w:rsid w:val="002737F4"/>
    <w:rsid w:val="00274BF6"/>
    <w:rsid w:val="00275288"/>
    <w:rsid w:val="00275749"/>
    <w:rsid w:val="0027574D"/>
    <w:rsid w:val="00275753"/>
    <w:rsid w:val="002805F5"/>
    <w:rsid w:val="00280751"/>
    <w:rsid w:val="00280EBC"/>
    <w:rsid w:val="0028280A"/>
    <w:rsid w:val="002833D7"/>
    <w:rsid w:val="00286ACD"/>
    <w:rsid w:val="00287838"/>
    <w:rsid w:val="00287C08"/>
    <w:rsid w:val="002907B5"/>
    <w:rsid w:val="00292808"/>
    <w:rsid w:val="00292EB7"/>
    <w:rsid w:val="002939DC"/>
    <w:rsid w:val="002944F5"/>
    <w:rsid w:val="00296227"/>
    <w:rsid w:val="00296A46"/>
    <w:rsid w:val="00296F44"/>
    <w:rsid w:val="0029777D"/>
    <w:rsid w:val="002A004C"/>
    <w:rsid w:val="002A055E"/>
    <w:rsid w:val="002A1D4E"/>
    <w:rsid w:val="002A22BA"/>
    <w:rsid w:val="002A2869"/>
    <w:rsid w:val="002A288D"/>
    <w:rsid w:val="002A2A4C"/>
    <w:rsid w:val="002A2EC1"/>
    <w:rsid w:val="002A3CBA"/>
    <w:rsid w:val="002A45F7"/>
    <w:rsid w:val="002A535C"/>
    <w:rsid w:val="002A5A03"/>
    <w:rsid w:val="002A5BC2"/>
    <w:rsid w:val="002A71E7"/>
    <w:rsid w:val="002B04B9"/>
    <w:rsid w:val="002B07B8"/>
    <w:rsid w:val="002B0EE6"/>
    <w:rsid w:val="002B192D"/>
    <w:rsid w:val="002B24D6"/>
    <w:rsid w:val="002B4355"/>
    <w:rsid w:val="002B5656"/>
    <w:rsid w:val="002B61CB"/>
    <w:rsid w:val="002B6473"/>
    <w:rsid w:val="002B6805"/>
    <w:rsid w:val="002B7500"/>
    <w:rsid w:val="002B7B7E"/>
    <w:rsid w:val="002B7F77"/>
    <w:rsid w:val="002C0520"/>
    <w:rsid w:val="002C1E2C"/>
    <w:rsid w:val="002C2DE1"/>
    <w:rsid w:val="002C3DBF"/>
    <w:rsid w:val="002C41E6"/>
    <w:rsid w:val="002C7732"/>
    <w:rsid w:val="002C7C0D"/>
    <w:rsid w:val="002C7FB1"/>
    <w:rsid w:val="002D071A"/>
    <w:rsid w:val="002D0C1A"/>
    <w:rsid w:val="002D1849"/>
    <w:rsid w:val="002D202F"/>
    <w:rsid w:val="002D34B2"/>
    <w:rsid w:val="002D413E"/>
    <w:rsid w:val="002D5A44"/>
    <w:rsid w:val="002D6EEB"/>
    <w:rsid w:val="002D7637"/>
    <w:rsid w:val="002E17F2"/>
    <w:rsid w:val="002E1D0C"/>
    <w:rsid w:val="002E3898"/>
    <w:rsid w:val="002E4187"/>
    <w:rsid w:val="002E5333"/>
    <w:rsid w:val="002E65C8"/>
    <w:rsid w:val="002E7CAE"/>
    <w:rsid w:val="002F1014"/>
    <w:rsid w:val="002F167A"/>
    <w:rsid w:val="002F1C3E"/>
    <w:rsid w:val="002F1F23"/>
    <w:rsid w:val="002F2771"/>
    <w:rsid w:val="002F37A9"/>
    <w:rsid w:val="002F5325"/>
    <w:rsid w:val="002F5BF7"/>
    <w:rsid w:val="002F6845"/>
    <w:rsid w:val="002F7FBE"/>
    <w:rsid w:val="00301CE6"/>
    <w:rsid w:val="0030256B"/>
    <w:rsid w:val="00302BA4"/>
    <w:rsid w:val="0030365D"/>
    <w:rsid w:val="00304964"/>
    <w:rsid w:val="00304B5E"/>
    <w:rsid w:val="0030501F"/>
    <w:rsid w:val="00306503"/>
    <w:rsid w:val="0030683B"/>
    <w:rsid w:val="00307220"/>
    <w:rsid w:val="00307BA1"/>
    <w:rsid w:val="00307E8B"/>
    <w:rsid w:val="00307F61"/>
    <w:rsid w:val="00311702"/>
    <w:rsid w:val="0031195E"/>
    <w:rsid w:val="00311E82"/>
    <w:rsid w:val="00313744"/>
    <w:rsid w:val="00313FD6"/>
    <w:rsid w:val="003143BD"/>
    <w:rsid w:val="00315A19"/>
    <w:rsid w:val="003171DC"/>
    <w:rsid w:val="00317A53"/>
    <w:rsid w:val="003203ED"/>
    <w:rsid w:val="00321B88"/>
    <w:rsid w:val="00322C9F"/>
    <w:rsid w:val="00324D23"/>
    <w:rsid w:val="00324FD5"/>
    <w:rsid w:val="00325D84"/>
    <w:rsid w:val="00326649"/>
    <w:rsid w:val="003275AB"/>
    <w:rsid w:val="0033012B"/>
    <w:rsid w:val="003304F3"/>
    <w:rsid w:val="00330CA4"/>
    <w:rsid w:val="00331751"/>
    <w:rsid w:val="00331B30"/>
    <w:rsid w:val="0033305A"/>
    <w:rsid w:val="00334579"/>
    <w:rsid w:val="00334A94"/>
    <w:rsid w:val="00335858"/>
    <w:rsid w:val="00335F1A"/>
    <w:rsid w:val="0033664B"/>
    <w:rsid w:val="00336BDA"/>
    <w:rsid w:val="00337C61"/>
    <w:rsid w:val="00341025"/>
    <w:rsid w:val="00342BD7"/>
    <w:rsid w:val="00343A07"/>
    <w:rsid w:val="003445EA"/>
    <w:rsid w:val="003461C2"/>
    <w:rsid w:val="00346C05"/>
    <w:rsid w:val="00346DB5"/>
    <w:rsid w:val="003477B1"/>
    <w:rsid w:val="0035174F"/>
    <w:rsid w:val="00352EBC"/>
    <w:rsid w:val="0035491B"/>
    <w:rsid w:val="0035645C"/>
    <w:rsid w:val="00356B3F"/>
    <w:rsid w:val="00357380"/>
    <w:rsid w:val="003602D9"/>
    <w:rsid w:val="003604CE"/>
    <w:rsid w:val="00361112"/>
    <w:rsid w:val="00362A87"/>
    <w:rsid w:val="00363F40"/>
    <w:rsid w:val="0036428B"/>
    <w:rsid w:val="00365FE6"/>
    <w:rsid w:val="00366AF3"/>
    <w:rsid w:val="003672B5"/>
    <w:rsid w:val="00367981"/>
    <w:rsid w:val="00367D97"/>
    <w:rsid w:val="00370629"/>
    <w:rsid w:val="003706B9"/>
    <w:rsid w:val="00370E47"/>
    <w:rsid w:val="00371308"/>
    <w:rsid w:val="0037162F"/>
    <w:rsid w:val="00372273"/>
    <w:rsid w:val="00372292"/>
    <w:rsid w:val="0037322D"/>
    <w:rsid w:val="00373342"/>
    <w:rsid w:val="00373947"/>
    <w:rsid w:val="003742AC"/>
    <w:rsid w:val="00375893"/>
    <w:rsid w:val="00376180"/>
    <w:rsid w:val="00376EDA"/>
    <w:rsid w:val="00377CE1"/>
    <w:rsid w:val="00380CAB"/>
    <w:rsid w:val="00385BF0"/>
    <w:rsid w:val="003911BE"/>
    <w:rsid w:val="00391E1C"/>
    <w:rsid w:val="00392E69"/>
    <w:rsid w:val="003939FF"/>
    <w:rsid w:val="003960A0"/>
    <w:rsid w:val="00396D14"/>
    <w:rsid w:val="003975C3"/>
    <w:rsid w:val="00397F9D"/>
    <w:rsid w:val="003A10B4"/>
    <w:rsid w:val="003A19C0"/>
    <w:rsid w:val="003A2223"/>
    <w:rsid w:val="003A2A0F"/>
    <w:rsid w:val="003A45A1"/>
    <w:rsid w:val="003A5B0A"/>
    <w:rsid w:val="003A6BAC"/>
    <w:rsid w:val="003A6F3B"/>
    <w:rsid w:val="003A7E96"/>
    <w:rsid w:val="003A7EF3"/>
    <w:rsid w:val="003B09DD"/>
    <w:rsid w:val="003B159C"/>
    <w:rsid w:val="003B3509"/>
    <w:rsid w:val="003B369F"/>
    <w:rsid w:val="003B36A3"/>
    <w:rsid w:val="003B3976"/>
    <w:rsid w:val="003B429E"/>
    <w:rsid w:val="003B42EA"/>
    <w:rsid w:val="003B460B"/>
    <w:rsid w:val="003B5128"/>
    <w:rsid w:val="003B567B"/>
    <w:rsid w:val="003B5EE5"/>
    <w:rsid w:val="003B7FE5"/>
    <w:rsid w:val="003C00B8"/>
    <w:rsid w:val="003C0E95"/>
    <w:rsid w:val="003C11C8"/>
    <w:rsid w:val="003C1212"/>
    <w:rsid w:val="003C2702"/>
    <w:rsid w:val="003C2887"/>
    <w:rsid w:val="003C32BB"/>
    <w:rsid w:val="003C3781"/>
    <w:rsid w:val="003C4B15"/>
    <w:rsid w:val="003C5631"/>
    <w:rsid w:val="003C6B80"/>
    <w:rsid w:val="003C7397"/>
    <w:rsid w:val="003C7488"/>
    <w:rsid w:val="003C7806"/>
    <w:rsid w:val="003D109F"/>
    <w:rsid w:val="003D2478"/>
    <w:rsid w:val="003D3C45"/>
    <w:rsid w:val="003D3E0E"/>
    <w:rsid w:val="003D4C7A"/>
    <w:rsid w:val="003D5B1F"/>
    <w:rsid w:val="003D6D30"/>
    <w:rsid w:val="003D747D"/>
    <w:rsid w:val="003E0298"/>
    <w:rsid w:val="003E13E9"/>
    <w:rsid w:val="003E15FA"/>
    <w:rsid w:val="003E32D9"/>
    <w:rsid w:val="003E54BF"/>
    <w:rsid w:val="003E55E4"/>
    <w:rsid w:val="003E59F7"/>
    <w:rsid w:val="003E74E3"/>
    <w:rsid w:val="003F05C7"/>
    <w:rsid w:val="003F2CD4"/>
    <w:rsid w:val="003F4AAF"/>
    <w:rsid w:val="003F50AB"/>
    <w:rsid w:val="003F53F0"/>
    <w:rsid w:val="003F584A"/>
    <w:rsid w:val="003F6BBE"/>
    <w:rsid w:val="003F7246"/>
    <w:rsid w:val="004000E8"/>
    <w:rsid w:val="00400888"/>
    <w:rsid w:val="00401C30"/>
    <w:rsid w:val="004021FF"/>
    <w:rsid w:val="004026EC"/>
    <w:rsid w:val="00402E2B"/>
    <w:rsid w:val="00403582"/>
    <w:rsid w:val="00403C92"/>
    <w:rsid w:val="00403D59"/>
    <w:rsid w:val="0040454E"/>
    <w:rsid w:val="0040512B"/>
    <w:rsid w:val="00405CA5"/>
    <w:rsid w:val="004063AD"/>
    <w:rsid w:val="004067A8"/>
    <w:rsid w:val="00407CD3"/>
    <w:rsid w:val="00410134"/>
    <w:rsid w:val="00410B72"/>
    <w:rsid w:val="00410F18"/>
    <w:rsid w:val="00412008"/>
    <w:rsid w:val="0041263E"/>
    <w:rsid w:val="00413AAC"/>
    <w:rsid w:val="00414F26"/>
    <w:rsid w:val="00415F94"/>
    <w:rsid w:val="00416854"/>
    <w:rsid w:val="00416D13"/>
    <w:rsid w:val="00416EB6"/>
    <w:rsid w:val="00420147"/>
    <w:rsid w:val="0042036B"/>
    <w:rsid w:val="00421105"/>
    <w:rsid w:val="00423294"/>
    <w:rsid w:val="004242F4"/>
    <w:rsid w:val="00424C07"/>
    <w:rsid w:val="00427248"/>
    <w:rsid w:val="0043114D"/>
    <w:rsid w:val="00431EC9"/>
    <w:rsid w:val="004346C8"/>
    <w:rsid w:val="00434E4C"/>
    <w:rsid w:val="00435977"/>
    <w:rsid w:val="004364EB"/>
    <w:rsid w:val="00437447"/>
    <w:rsid w:val="00437B26"/>
    <w:rsid w:val="00437F03"/>
    <w:rsid w:val="004408A8"/>
    <w:rsid w:val="00440DD4"/>
    <w:rsid w:val="00441976"/>
    <w:rsid w:val="00441A92"/>
    <w:rsid w:val="00442E4E"/>
    <w:rsid w:val="00442F41"/>
    <w:rsid w:val="0044325E"/>
    <w:rsid w:val="00443404"/>
    <w:rsid w:val="0044345B"/>
    <w:rsid w:val="00444F56"/>
    <w:rsid w:val="00446488"/>
    <w:rsid w:val="004467B2"/>
    <w:rsid w:val="00446DBC"/>
    <w:rsid w:val="0045037D"/>
    <w:rsid w:val="004517AA"/>
    <w:rsid w:val="00452CAC"/>
    <w:rsid w:val="004558CA"/>
    <w:rsid w:val="004562DF"/>
    <w:rsid w:val="00456DF4"/>
    <w:rsid w:val="00457565"/>
    <w:rsid w:val="00457B71"/>
    <w:rsid w:val="004608F7"/>
    <w:rsid w:val="004628FA"/>
    <w:rsid w:val="00462BAB"/>
    <w:rsid w:val="004656BA"/>
    <w:rsid w:val="00465DA9"/>
    <w:rsid w:val="00466580"/>
    <w:rsid w:val="004669E2"/>
    <w:rsid w:val="004678C9"/>
    <w:rsid w:val="00470659"/>
    <w:rsid w:val="00470C31"/>
    <w:rsid w:val="004719F6"/>
    <w:rsid w:val="004734D0"/>
    <w:rsid w:val="00473D62"/>
    <w:rsid w:val="00474533"/>
    <w:rsid w:val="00474B84"/>
    <w:rsid w:val="0047556B"/>
    <w:rsid w:val="0047668C"/>
    <w:rsid w:val="00476847"/>
    <w:rsid w:val="00476AFC"/>
    <w:rsid w:val="00476B49"/>
    <w:rsid w:val="004775AE"/>
    <w:rsid w:val="00477768"/>
    <w:rsid w:val="004803AC"/>
    <w:rsid w:val="004841BB"/>
    <w:rsid w:val="00487D1B"/>
    <w:rsid w:val="0049121F"/>
    <w:rsid w:val="00492BC5"/>
    <w:rsid w:val="0049375A"/>
    <w:rsid w:val="00493CE5"/>
    <w:rsid w:val="004964F1"/>
    <w:rsid w:val="0049685C"/>
    <w:rsid w:val="00497B7F"/>
    <w:rsid w:val="004A16BC"/>
    <w:rsid w:val="004A20A7"/>
    <w:rsid w:val="004A2B94"/>
    <w:rsid w:val="004A4ED3"/>
    <w:rsid w:val="004A50A1"/>
    <w:rsid w:val="004A7C61"/>
    <w:rsid w:val="004B0393"/>
    <w:rsid w:val="004B09B2"/>
    <w:rsid w:val="004B39F9"/>
    <w:rsid w:val="004B4BD1"/>
    <w:rsid w:val="004B4EBD"/>
    <w:rsid w:val="004B5315"/>
    <w:rsid w:val="004B7C0C"/>
    <w:rsid w:val="004B7EC8"/>
    <w:rsid w:val="004C0B82"/>
    <w:rsid w:val="004C0DA6"/>
    <w:rsid w:val="004C1594"/>
    <w:rsid w:val="004C2DB9"/>
    <w:rsid w:val="004C32B9"/>
    <w:rsid w:val="004C3898"/>
    <w:rsid w:val="004C7305"/>
    <w:rsid w:val="004D0F2D"/>
    <w:rsid w:val="004D36B1"/>
    <w:rsid w:val="004D3713"/>
    <w:rsid w:val="004D5AF8"/>
    <w:rsid w:val="004D7EBD"/>
    <w:rsid w:val="004E2680"/>
    <w:rsid w:val="004E28F9"/>
    <w:rsid w:val="004E41CD"/>
    <w:rsid w:val="004E462E"/>
    <w:rsid w:val="004E56DC"/>
    <w:rsid w:val="004E74F4"/>
    <w:rsid w:val="004E76F4"/>
    <w:rsid w:val="004E7FD5"/>
    <w:rsid w:val="004F0B4E"/>
    <w:rsid w:val="004F0B6C"/>
    <w:rsid w:val="004F1AB9"/>
    <w:rsid w:val="004F2078"/>
    <w:rsid w:val="004F3290"/>
    <w:rsid w:val="004F35AE"/>
    <w:rsid w:val="004F3A61"/>
    <w:rsid w:val="004F4DA3"/>
    <w:rsid w:val="004F68C9"/>
    <w:rsid w:val="004F71EE"/>
    <w:rsid w:val="0050063C"/>
    <w:rsid w:val="00501335"/>
    <w:rsid w:val="0050406A"/>
    <w:rsid w:val="00505938"/>
    <w:rsid w:val="00506557"/>
    <w:rsid w:val="0050677A"/>
    <w:rsid w:val="005108D8"/>
    <w:rsid w:val="00511368"/>
    <w:rsid w:val="005116F9"/>
    <w:rsid w:val="0051190F"/>
    <w:rsid w:val="00511AFE"/>
    <w:rsid w:val="00511EAE"/>
    <w:rsid w:val="005136BA"/>
    <w:rsid w:val="00513CF5"/>
    <w:rsid w:val="005153A7"/>
    <w:rsid w:val="00515CC8"/>
    <w:rsid w:val="00515F66"/>
    <w:rsid w:val="00515F89"/>
    <w:rsid w:val="005201E6"/>
    <w:rsid w:val="005219CF"/>
    <w:rsid w:val="005225B7"/>
    <w:rsid w:val="00522723"/>
    <w:rsid w:val="005235A3"/>
    <w:rsid w:val="0052478E"/>
    <w:rsid w:val="00525865"/>
    <w:rsid w:val="00525C8A"/>
    <w:rsid w:val="00526278"/>
    <w:rsid w:val="005301C9"/>
    <w:rsid w:val="00531C27"/>
    <w:rsid w:val="00532598"/>
    <w:rsid w:val="00533F6D"/>
    <w:rsid w:val="00534B59"/>
    <w:rsid w:val="005350D5"/>
    <w:rsid w:val="00536759"/>
    <w:rsid w:val="00537326"/>
    <w:rsid w:val="00537C62"/>
    <w:rsid w:val="00542993"/>
    <w:rsid w:val="00543183"/>
    <w:rsid w:val="005444E3"/>
    <w:rsid w:val="00546970"/>
    <w:rsid w:val="00547D57"/>
    <w:rsid w:val="005513DF"/>
    <w:rsid w:val="00551F63"/>
    <w:rsid w:val="0055256C"/>
    <w:rsid w:val="00554C3E"/>
    <w:rsid w:val="00554E19"/>
    <w:rsid w:val="00556F35"/>
    <w:rsid w:val="005576B9"/>
    <w:rsid w:val="00560206"/>
    <w:rsid w:val="00560866"/>
    <w:rsid w:val="0056121F"/>
    <w:rsid w:val="005615B9"/>
    <w:rsid w:val="005617F1"/>
    <w:rsid w:val="005624C6"/>
    <w:rsid w:val="00566777"/>
    <w:rsid w:val="00567F6D"/>
    <w:rsid w:val="00572505"/>
    <w:rsid w:val="0057384D"/>
    <w:rsid w:val="0057533C"/>
    <w:rsid w:val="00575ACA"/>
    <w:rsid w:val="00577199"/>
    <w:rsid w:val="0057771A"/>
    <w:rsid w:val="005807A5"/>
    <w:rsid w:val="00581919"/>
    <w:rsid w:val="00582809"/>
    <w:rsid w:val="005831F1"/>
    <w:rsid w:val="0058342C"/>
    <w:rsid w:val="005842CA"/>
    <w:rsid w:val="005842F7"/>
    <w:rsid w:val="00586976"/>
    <w:rsid w:val="00587239"/>
    <w:rsid w:val="0058798C"/>
    <w:rsid w:val="00587AE4"/>
    <w:rsid w:val="005900FA"/>
    <w:rsid w:val="0059302A"/>
    <w:rsid w:val="005935A4"/>
    <w:rsid w:val="005948C2"/>
    <w:rsid w:val="00595404"/>
    <w:rsid w:val="005957C4"/>
    <w:rsid w:val="00595DCA"/>
    <w:rsid w:val="00596452"/>
    <w:rsid w:val="00596AB2"/>
    <w:rsid w:val="0059779B"/>
    <w:rsid w:val="00597EEE"/>
    <w:rsid w:val="005A08E3"/>
    <w:rsid w:val="005A209A"/>
    <w:rsid w:val="005A2D2B"/>
    <w:rsid w:val="005A34DF"/>
    <w:rsid w:val="005A37E3"/>
    <w:rsid w:val="005A4507"/>
    <w:rsid w:val="005A4F1D"/>
    <w:rsid w:val="005A5536"/>
    <w:rsid w:val="005A5590"/>
    <w:rsid w:val="005A5658"/>
    <w:rsid w:val="005A5AEC"/>
    <w:rsid w:val="005A6589"/>
    <w:rsid w:val="005A662D"/>
    <w:rsid w:val="005A6BF4"/>
    <w:rsid w:val="005B0231"/>
    <w:rsid w:val="005B13A0"/>
    <w:rsid w:val="005B16C9"/>
    <w:rsid w:val="005B31FF"/>
    <w:rsid w:val="005B35D7"/>
    <w:rsid w:val="005B392A"/>
    <w:rsid w:val="005B3AA3"/>
    <w:rsid w:val="005B591A"/>
    <w:rsid w:val="005B6F83"/>
    <w:rsid w:val="005B77B7"/>
    <w:rsid w:val="005C0DB2"/>
    <w:rsid w:val="005C1F04"/>
    <w:rsid w:val="005C6308"/>
    <w:rsid w:val="005C72C4"/>
    <w:rsid w:val="005C74FB"/>
    <w:rsid w:val="005C7F0B"/>
    <w:rsid w:val="005C7FD5"/>
    <w:rsid w:val="005D012F"/>
    <w:rsid w:val="005D082F"/>
    <w:rsid w:val="005D1602"/>
    <w:rsid w:val="005D28DD"/>
    <w:rsid w:val="005D4567"/>
    <w:rsid w:val="005D5F1D"/>
    <w:rsid w:val="005D6204"/>
    <w:rsid w:val="005E03C7"/>
    <w:rsid w:val="005E0624"/>
    <w:rsid w:val="005E0BA8"/>
    <w:rsid w:val="005E2698"/>
    <w:rsid w:val="005E385F"/>
    <w:rsid w:val="005E3D57"/>
    <w:rsid w:val="005E4807"/>
    <w:rsid w:val="005E4DFB"/>
    <w:rsid w:val="005E4FF6"/>
    <w:rsid w:val="005E5B81"/>
    <w:rsid w:val="005F2CB1"/>
    <w:rsid w:val="005F3025"/>
    <w:rsid w:val="005F3877"/>
    <w:rsid w:val="005F3EC3"/>
    <w:rsid w:val="005F618C"/>
    <w:rsid w:val="005F70BD"/>
    <w:rsid w:val="00600B1C"/>
    <w:rsid w:val="00600F63"/>
    <w:rsid w:val="00600F89"/>
    <w:rsid w:val="00601935"/>
    <w:rsid w:val="00601F97"/>
    <w:rsid w:val="0060283C"/>
    <w:rsid w:val="006031C4"/>
    <w:rsid w:val="00604E95"/>
    <w:rsid w:val="00604F14"/>
    <w:rsid w:val="006056C0"/>
    <w:rsid w:val="00605D98"/>
    <w:rsid w:val="006064C8"/>
    <w:rsid w:val="00606B97"/>
    <w:rsid w:val="00606F76"/>
    <w:rsid w:val="00607349"/>
    <w:rsid w:val="00611B83"/>
    <w:rsid w:val="00613257"/>
    <w:rsid w:val="00615594"/>
    <w:rsid w:val="00615A03"/>
    <w:rsid w:val="00620A71"/>
    <w:rsid w:val="00620D80"/>
    <w:rsid w:val="00621EC3"/>
    <w:rsid w:val="006228D6"/>
    <w:rsid w:val="006234A6"/>
    <w:rsid w:val="00625039"/>
    <w:rsid w:val="006259AD"/>
    <w:rsid w:val="00626799"/>
    <w:rsid w:val="00630001"/>
    <w:rsid w:val="006311B3"/>
    <w:rsid w:val="00631CA0"/>
    <w:rsid w:val="0063284C"/>
    <w:rsid w:val="00633202"/>
    <w:rsid w:val="00633771"/>
    <w:rsid w:val="00634400"/>
    <w:rsid w:val="00634746"/>
    <w:rsid w:val="00634E61"/>
    <w:rsid w:val="00636398"/>
    <w:rsid w:val="006368D3"/>
    <w:rsid w:val="00636CC1"/>
    <w:rsid w:val="006377EC"/>
    <w:rsid w:val="00640063"/>
    <w:rsid w:val="0064028D"/>
    <w:rsid w:val="0064151F"/>
    <w:rsid w:val="00641533"/>
    <w:rsid w:val="00641C8B"/>
    <w:rsid w:val="00641FB8"/>
    <w:rsid w:val="0064208D"/>
    <w:rsid w:val="00642674"/>
    <w:rsid w:val="0064289B"/>
    <w:rsid w:val="00643270"/>
    <w:rsid w:val="00643475"/>
    <w:rsid w:val="0064396A"/>
    <w:rsid w:val="0064624E"/>
    <w:rsid w:val="006473B5"/>
    <w:rsid w:val="00647CA0"/>
    <w:rsid w:val="00647E65"/>
    <w:rsid w:val="00650AB9"/>
    <w:rsid w:val="00651EEB"/>
    <w:rsid w:val="00653461"/>
    <w:rsid w:val="00653841"/>
    <w:rsid w:val="00654219"/>
    <w:rsid w:val="00654824"/>
    <w:rsid w:val="006555AD"/>
    <w:rsid w:val="006556F7"/>
    <w:rsid w:val="00655733"/>
    <w:rsid w:val="00655ACD"/>
    <w:rsid w:val="006567AE"/>
    <w:rsid w:val="00656A92"/>
    <w:rsid w:val="00656DDE"/>
    <w:rsid w:val="0066011D"/>
    <w:rsid w:val="006607C0"/>
    <w:rsid w:val="006608F6"/>
    <w:rsid w:val="00660FCD"/>
    <w:rsid w:val="006613A6"/>
    <w:rsid w:val="006627A2"/>
    <w:rsid w:val="006634E6"/>
    <w:rsid w:val="00663A30"/>
    <w:rsid w:val="0066427F"/>
    <w:rsid w:val="00664572"/>
    <w:rsid w:val="006655EE"/>
    <w:rsid w:val="00665EE9"/>
    <w:rsid w:val="00666FF3"/>
    <w:rsid w:val="00667EE7"/>
    <w:rsid w:val="006701D8"/>
    <w:rsid w:val="00670922"/>
    <w:rsid w:val="00670BE1"/>
    <w:rsid w:val="006720D1"/>
    <w:rsid w:val="0067218F"/>
    <w:rsid w:val="006741F2"/>
    <w:rsid w:val="0067447D"/>
    <w:rsid w:val="006748DE"/>
    <w:rsid w:val="00674CC3"/>
    <w:rsid w:val="00675C72"/>
    <w:rsid w:val="006770AD"/>
    <w:rsid w:val="006771F9"/>
    <w:rsid w:val="006776D7"/>
    <w:rsid w:val="00677EB7"/>
    <w:rsid w:val="006800C1"/>
    <w:rsid w:val="00681003"/>
    <w:rsid w:val="00681349"/>
    <w:rsid w:val="006817C9"/>
    <w:rsid w:val="00682FEF"/>
    <w:rsid w:val="00683ECE"/>
    <w:rsid w:val="00686B4F"/>
    <w:rsid w:val="00686F9F"/>
    <w:rsid w:val="00687985"/>
    <w:rsid w:val="00690E8E"/>
    <w:rsid w:val="00690F3D"/>
    <w:rsid w:val="006938D1"/>
    <w:rsid w:val="00695F4A"/>
    <w:rsid w:val="00695FC2"/>
    <w:rsid w:val="00696949"/>
    <w:rsid w:val="006969DF"/>
    <w:rsid w:val="00697052"/>
    <w:rsid w:val="006A43FE"/>
    <w:rsid w:val="006A46FB"/>
    <w:rsid w:val="006A5C16"/>
    <w:rsid w:val="006A5E28"/>
    <w:rsid w:val="006A6201"/>
    <w:rsid w:val="006A697B"/>
    <w:rsid w:val="006A71F7"/>
    <w:rsid w:val="006A7AFF"/>
    <w:rsid w:val="006B12E0"/>
    <w:rsid w:val="006B1816"/>
    <w:rsid w:val="006B2099"/>
    <w:rsid w:val="006B4DFF"/>
    <w:rsid w:val="006B50CF"/>
    <w:rsid w:val="006B54E1"/>
    <w:rsid w:val="006B65EF"/>
    <w:rsid w:val="006C03B8"/>
    <w:rsid w:val="006C2683"/>
    <w:rsid w:val="006C5EC9"/>
    <w:rsid w:val="006C6059"/>
    <w:rsid w:val="006C7522"/>
    <w:rsid w:val="006C7DB7"/>
    <w:rsid w:val="006D07D3"/>
    <w:rsid w:val="006D1ADC"/>
    <w:rsid w:val="006D1E26"/>
    <w:rsid w:val="006D37C7"/>
    <w:rsid w:val="006D4AFE"/>
    <w:rsid w:val="006D5163"/>
    <w:rsid w:val="006D6F08"/>
    <w:rsid w:val="006E062C"/>
    <w:rsid w:val="006E08E1"/>
    <w:rsid w:val="006E28B7"/>
    <w:rsid w:val="006E3310"/>
    <w:rsid w:val="006E33EF"/>
    <w:rsid w:val="006E3858"/>
    <w:rsid w:val="006E3F05"/>
    <w:rsid w:val="006E4E39"/>
    <w:rsid w:val="006E4EB2"/>
    <w:rsid w:val="006E565E"/>
    <w:rsid w:val="006E5801"/>
    <w:rsid w:val="006E673D"/>
    <w:rsid w:val="006E67BA"/>
    <w:rsid w:val="006E771B"/>
    <w:rsid w:val="006E7732"/>
    <w:rsid w:val="006E7D3B"/>
    <w:rsid w:val="006F1B70"/>
    <w:rsid w:val="006F2DD6"/>
    <w:rsid w:val="006F2EA0"/>
    <w:rsid w:val="006F3045"/>
    <w:rsid w:val="006F339F"/>
    <w:rsid w:val="006F33D0"/>
    <w:rsid w:val="006F341D"/>
    <w:rsid w:val="006F3CDE"/>
    <w:rsid w:val="006F4B1B"/>
    <w:rsid w:val="006F4E20"/>
    <w:rsid w:val="006F4FED"/>
    <w:rsid w:val="006F5187"/>
    <w:rsid w:val="006F564C"/>
    <w:rsid w:val="006F58D4"/>
    <w:rsid w:val="006F6DEC"/>
    <w:rsid w:val="006F7367"/>
    <w:rsid w:val="006F7E8B"/>
    <w:rsid w:val="0070036D"/>
    <w:rsid w:val="00700EF5"/>
    <w:rsid w:val="00702BC8"/>
    <w:rsid w:val="00703381"/>
    <w:rsid w:val="0070346E"/>
    <w:rsid w:val="00704354"/>
    <w:rsid w:val="00704803"/>
    <w:rsid w:val="00704EDB"/>
    <w:rsid w:val="00706101"/>
    <w:rsid w:val="007065B1"/>
    <w:rsid w:val="00707072"/>
    <w:rsid w:val="00707D61"/>
    <w:rsid w:val="00712287"/>
    <w:rsid w:val="00712772"/>
    <w:rsid w:val="00713B05"/>
    <w:rsid w:val="00713BC4"/>
    <w:rsid w:val="007148D3"/>
    <w:rsid w:val="00715B9A"/>
    <w:rsid w:val="00717A8F"/>
    <w:rsid w:val="0072186C"/>
    <w:rsid w:val="0072675E"/>
    <w:rsid w:val="00726EA6"/>
    <w:rsid w:val="00727208"/>
    <w:rsid w:val="007272D7"/>
    <w:rsid w:val="00727680"/>
    <w:rsid w:val="00730353"/>
    <w:rsid w:val="00731E22"/>
    <w:rsid w:val="00732867"/>
    <w:rsid w:val="00732AE8"/>
    <w:rsid w:val="007332AD"/>
    <w:rsid w:val="00733B94"/>
    <w:rsid w:val="00733DCA"/>
    <w:rsid w:val="007348B1"/>
    <w:rsid w:val="007354FA"/>
    <w:rsid w:val="007360DF"/>
    <w:rsid w:val="007362A6"/>
    <w:rsid w:val="00736D7D"/>
    <w:rsid w:val="007375AC"/>
    <w:rsid w:val="0074033C"/>
    <w:rsid w:val="00740E58"/>
    <w:rsid w:val="00741876"/>
    <w:rsid w:val="007445A0"/>
    <w:rsid w:val="0074524B"/>
    <w:rsid w:val="007464B7"/>
    <w:rsid w:val="00747D8B"/>
    <w:rsid w:val="0075086B"/>
    <w:rsid w:val="00750C74"/>
    <w:rsid w:val="00750F45"/>
    <w:rsid w:val="00750F63"/>
    <w:rsid w:val="00751155"/>
    <w:rsid w:val="007511D1"/>
    <w:rsid w:val="00751228"/>
    <w:rsid w:val="00751308"/>
    <w:rsid w:val="0075143A"/>
    <w:rsid w:val="0075324B"/>
    <w:rsid w:val="00754DF5"/>
    <w:rsid w:val="007555A8"/>
    <w:rsid w:val="007571E1"/>
    <w:rsid w:val="00757BBD"/>
    <w:rsid w:val="007604B2"/>
    <w:rsid w:val="007605CA"/>
    <w:rsid w:val="0076223B"/>
    <w:rsid w:val="0076507C"/>
    <w:rsid w:val="00765281"/>
    <w:rsid w:val="0076578D"/>
    <w:rsid w:val="0076598E"/>
    <w:rsid w:val="00766BAD"/>
    <w:rsid w:val="007720B8"/>
    <w:rsid w:val="007730BD"/>
    <w:rsid w:val="00773BC0"/>
    <w:rsid w:val="00774C38"/>
    <w:rsid w:val="007755F2"/>
    <w:rsid w:val="00775BBA"/>
    <w:rsid w:val="00776971"/>
    <w:rsid w:val="00776EBD"/>
    <w:rsid w:val="007800D9"/>
    <w:rsid w:val="0078177E"/>
    <w:rsid w:val="007819A6"/>
    <w:rsid w:val="0078304C"/>
    <w:rsid w:val="00783673"/>
    <w:rsid w:val="00785490"/>
    <w:rsid w:val="0078756D"/>
    <w:rsid w:val="00790E91"/>
    <w:rsid w:val="0079251C"/>
    <w:rsid w:val="007925EA"/>
    <w:rsid w:val="007927A4"/>
    <w:rsid w:val="00792CD4"/>
    <w:rsid w:val="00793CD8"/>
    <w:rsid w:val="00793CDF"/>
    <w:rsid w:val="00794062"/>
    <w:rsid w:val="00795663"/>
    <w:rsid w:val="00795C92"/>
    <w:rsid w:val="00796231"/>
    <w:rsid w:val="007968D3"/>
    <w:rsid w:val="00797334"/>
    <w:rsid w:val="007A1CB3"/>
    <w:rsid w:val="007A2B1B"/>
    <w:rsid w:val="007A306F"/>
    <w:rsid w:val="007A43A6"/>
    <w:rsid w:val="007A4695"/>
    <w:rsid w:val="007A46CB"/>
    <w:rsid w:val="007A4E1B"/>
    <w:rsid w:val="007A57D1"/>
    <w:rsid w:val="007A58A6"/>
    <w:rsid w:val="007A70EA"/>
    <w:rsid w:val="007B00E2"/>
    <w:rsid w:val="007B10AD"/>
    <w:rsid w:val="007B25E4"/>
    <w:rsid w:val="007B3D2D"/>
    <w:rsid w:val="007B50AE"/>
    <w:rsid w:val="007B513B"/>
    <w:rsid w:val="007B51DF"/>
    <w:rsid w:val="007B662F"/>
    <w:rsid w:val="007C05DD"/>
    <w:rsid w:val="007C201D"/>
    <w:rsid w:val="007C2CBD"/>
    <w:rsid w:val="007C3D18"/>
    <w:rsid w:val="007C3DBB"/>
    <w:rsid w:val="007C5CE8"/>
    <w:rsid w:val="007C60BF"/>
    <w:rsid w:val="007C6A07"/>
    <w:rsid w:val="007C6B8C"/>
    <w:rsid w:val="007C7235"/>
    <w:rsid w:val="007C75A1"/>
    <w:rsid w:val="007C77A5"/>
    <w:rsid w:val="007C7EB0"/>
    <w:rsid w:val="007D04E5"/>
    <w:rsid w:val="007D1541"/>
    <w:rsid w:val="007D1916"/>
    <w:rsid w:val="007D1E53"/>
    <w:rsid w:val="007D247B"/>
    <w:rsid w:val="007D51AF"/>
    <w:rsid w:val="007D5337"/>
    <w:rsid w:val="007D5827"/>
    <w:rsid w:val="007D5901"/>
    <w:rsid w:val="007D5E52"/>
    <w:rsid w:val="007D7526"/>
    <w:rsid w:val="007E2FB3"/>
    <w:rsid w:val="007E3FAA"/>
    <w:rsid w:val="007E4610"/>
    <w:rsid w:val="007E4715"/>
    <w:rsid w:val="007E505B"/>
    <w:rsid w:val="007E654B"/>
    <w:rsid w:val="007E6C25"/>
    <w:rsid w:val="007E7091"/>
    <w:rsid w:val="007E76FC"/>
    <w:rsid w:val="007E7F16"/>
    <w:rsid w:val="007F1B69"/>
    <w:rsid w:val="007F1EBE"/>
    <w:rsid w:val="007F4553"/>
    <w:rsid w:val="007F531B"/>
    <w:rsid w:val="007F5424"/>
    <w:rsid w:val="00801F83"/>
    <w:rsid w:val="00802018"/>
    <w:rsid w:val="00803FAE"/>
    <w:rsid w:val="00804F83"/>
    <w:rsid w:val="0080605F"/>
    <w:rsid w:val="00806DD5"/>
    <w:rsid w:val="00806E11"/>
    <w:rsid w:val="008072D7"/>
    <w:rsid w:val="00807786"/>
    <w:rsid w:val="00810130"/>
    <w:rsid w:val="00811C84"/>
    <w:rsid w:val="00811FCB"/>
    <w:rsid w:val="008127C0"/>
    <w:rsid w:val="008136A3"/>
    <w:rsid w:val="008149A2"/>
    <w:rsid w:val="008158D6"/>
    <w:rsid w:val="008161A6"/>
    <w:rsid w:val="008163C8"/>
    <w:rsid w:val="008165C1"/>
    <w:rsid w:val="00817196"/>
    <w:rsid w:val="0081769A"/>
    <w:rsid w:val="008220B8"/>
    <w:rsid w:val="00822285"/>
    <w:rsid w:val="00823026"/>
    <w:rsid w:val="008235DB"/>
    <w:rsid w:val="00823A82"/>
    <w:rsid w:val="00823CD6"/>
    <w:rsid w:val="00824637"/>
    <w:rsid w:val="008246D3"/>
    <w:rsid w:val="00824AB4"/>
    <w:rsid w:val="00824F56"/>
    <w:rsid w:val="00825AEC"/>
    <w:rsid w:val="00825C42"/>
    <w:rsid w:val="00825D25"/>
    <w:rsid w:val="00825EDC"/>
    <w:rsid w:val="008261DF"/>
    <w:rsid w:val="00826373"/>
    <w:rsid w:val="00826D52"/>
    <w:rsid w:val="00827604"/>
    <w:rsid w:val="00827D6F"/>
    <w:rsid w:val="00831058"/>
    <w:rsid w:val="00831C50"/>
    <w:rsid w:val="0083206D"/>
    <w:rsid w:val="008328FE"/>
    <w:rsid w:val="00832CE0"/>
    <w:rsid w:val="00832E61"/>
    <w:rsid w:val="008376AC"/>
    <w:rsid w:val="00837B59"/>
    <w:rsid w:val="00840FE0"/>
    <w:rsid w:val="00841820"/>
    <w:rsid w:val="00842309"/>
    <w:rsid w:val="008444E8"/>
    <w:rsid w:val="00844796"/>
    <w:rsid w:val="00844CBE"/>
    <w:rsid w:val="00844CDF"/>
    <w:rsid w:val="00844E80"/>
    <w:rsid w:val="00846FE7"/>
    <w:rsid w:val="00853D77"/>
    <w:rsid w:val="00854F97"/>
    <w:rsid w:val="00855821"/>
    <w:rsid w:val="00856911"/>
    <w:rsid w:val="00860465"/>
    <w:rsid w:val="008630C5"/>
    <w:rsid w:val="00863409"/>
    <w:rsid w:val="00865EC6"/>
    <w:rsid w:val="00866293"/>
    <w:rsid w:val="0086637E"/>
    <w:rsid w:val="00866982"/>
    <w:rsid w:val="00866ECA"/>
    <w:rsid w:val="008677FD"/>
    <w:rsid w:val="008703B3"/>
    <w:rsid w:val="00870500"/>
    <w:rsid w:val="008706D4"/>
    <w:rsid w:val="00870F8A"/>
    <w:rsid w:val="008719A4"/>
    <w:rsid w:val="00871D23"/>
    <w:rsid w:val="008723C8"/>
    <w:rsid w:val="00874312"/>
    <w:rsid w:val="0087437C"/>
    <w:rsid w:val="0087447C"/>
    <w:rsid w:val="00875AB5"/>
    <w:rsid w:val="00875C01"/>
    <w:rsid w:val="00875CD7"/>
    <w:rsid w:val="00876B4D"/>
    <w:rsid w:val="00877CEA"/>
    <w:rsid w:val="00877F18"/>
    <w:rsid w:val="008805DD"/>
    <w:rsid w:val="008807D0"/>
    <w:rsid w:val="008811B9"/>
    <w:rsid w:val="0088278A"/>
    <w:rsid w:val="00884455"/>
    <w:rsid w:val="008849E5"/>
    <w:rsid w:val="00884D53"/>
    <w:rsid w:val="00885367"/>
    <w:rsid w:val="008853E7"/>
    <w:rsid w:val="00885466"/>
    <w:rsid w:val="00885493"/>
    <w:rsid w:val="008861E1"/>
    <w:rsid w:val="00887775"/>
    <w:rsid w:val="008902A7"/>
    <w:rsid w:val="00894A88"/>
    <w:rsid w:val="00895386"/>
    <w:rsid w:val="00895C86"/>
    <w:rsid w:val="00897382"/>
    <w:rsid w:val="008A1009"/>
    <w:rsid w:val="008A1BB3"/>
    <w:rsid w:val="008A21FF"/>
    <w:rsid w:val="008A2CE2"/>
    <w:rsid w:val="008A30AC"/>
    <w:rsid w:val="008A405E"/>
    <w:rsid w:val="008A44B8"/>
    <w:rsid w:val="008A450C"/>
    <w:rsid w:val="008A51A8"/>
    <w:rsid w:val="008A54C7"/>
    <w:rsid w:val="008A5F08"/>
    <w:rsid w:val="008A6294"/>
    <w:rsid w:val="008A6823"/>
    <w:rsid w:val="008A77D8"/>
    <w:rsid w:val="008B0483"/>
    <w:rsid w:val="008B120C"/>
    <w:rsid w:val="008B1694"/>
    <w:rsid w:val="008B17B6"/>
    <w:rsid w:val="008B249E"/>
    <w:rsid w:val="008B51A0"/>
    <w:rsid w:val="008B592A"/>
    <w:rsid w:val="008B5954"/>
    <w:rsid w:val="008B7B5C"/>
    <w:rsid w:val="008B7E14"/>
    <w:rsid w:val="008C0C99"/>
    <w:rsid w:val="008C1BFB"/>
    <w:rsid w:val="008C2017"/>
    <w:rsid w:val="008C2F48"/>
    <w:rsid w:val="008C319F"/>
    <w:rsid w:val="008C44F9"/>
    <w:rsid w:val="008C46C2"/>
    <w:rsid w:val="008C4958"/>
    <w:rsid w:val="008C4BAA"/>
    <w:rsid w:val="008C6AE8"/>
    <w:rsid w:val="008C7573"/>
    <w:rsid w:val="008C796A"/>
    <w:rsid w:val="008C7A89"/>
    <w:rsid w:val="008D08CC"/>
    <w:rsid w:val="008D0AD2"/>
    <w:rsid w:val="008D34F1"/>
    <w:rsid w:val="008D39D8"/>
    <w:rsid w:val="008D3B08"/>
    <w:rsid w:val="008D6D1A"/>
    <w:rsid w:val="008D7597"/>
    <w:rsid w:val="008D7D23"/>
    <w:rsid w:val="008D7E3D"/>
    <w:rsid w:val="008E065E"/>
    <w:rsid w:val="008E0927"/>
    <w:rsid w:val="008E1909"/>
    <w:rsid w:val="008E608F"/>
    <w:rsid w:val="008E6669"/>
    <w:rsid w:val="008F0B2C"/>
    <w:rsid w:val="008F0FCD"/>
    <w:rsid w:val="008F1EAB"/>
    <w:rsid w:val="008F2DC9"/>
    <w:rsid w:val="008F2EE2"/>
    <w:rsid w:val="008F33DC"/>
    <w:rsid w:val="008F42A8"/>
    <w:rsid w:val="008F477F"/>
    <w:rsid w:val="008F55F2"/>
    <w:rsid w:val="008F633F"/>
    <w:rsid w:val="008F6452"/>
    <w:rsid w:val="008F6C21"/>
    <w:rsid w:val="00900CE1"/>
    <w:rsid w:val="00902350"/>
    <w:rsid w:val="0090336B"/>
    <w:rsid w:val="00903725"/>
    <w:rsid w:val="00903749"/>
    <w:rsid w:val="0090374F"/>
    <w:rsid w:val="0090429C"/>
    <w:rsid w:val="009053AA"/>
    <w:rsid w:val="00906939"/>
    <w:rsid w:val="009079CF"/>
    <w:rsid w:val="00910171"/>
    <w:rsid w:val="009101F6"/>
    <w:rsid w:val="00910B7D"/>
    <w:rsid w:val="00910E1D"/>
    <w:rsid w:val="00911511"/>
    <w:rsid w:val="00911DFB"/>
    <w:rsid w:val="00912BED"/>
    <w:rsid w:val="009139D9"/>
    <w:rsid w:val="0091483E"/>
    <w:rsid w:val="00914AA8"/>
    <w:rsid w:val="00914AD8"/>
    <w:rsid w:val="00914D36"/>
    <w:rsid w:val="00914DB8"/>
    <w:rsid w:val="00916079"/>
    <w:rsid w:val="00917CE9"/>
    <w:rsid w:val="00920BF2"/>
    <w:rsid w:val="0092105C"/>
    <w:rsid w:val="00922010"/>
    <w:rsid w:val="0092364D"/>
    <w:rsid w:val="00924CB7"/>
    <w:rsid w:val="00925378"/>
    <w:rsid w:val="00927B6A"/>
    <w:rsid w:val="00930525"/>
    <w:rsid w:val="00931BD9"/>
    <w:rsid w:val="00932CF2"/>
    <w:rsid w:val="00933B3E"/>
    <w:rsid w:val="00934850"/>
    <w:rsid w:val="00934E15"/>
    <w:rsid w:val="009368F3"/>
    <w:rsid w:val="00937007"/>
    <w:rsid w:val="009407B1"/>
    <w:rsid w:val="0094148C"/>
    <w:rsid w:val="00941636"/>
    <w:rsid w:val="009423C9"/>
    <w:rsid w:val="00943742"/>
    <w:rsid w:val="00945C05"/>
    <w:rsid w:val="00946341"/>
    <w:rsid w:val="00946945"/>
    <w:rsid w:val="00947713"/>
    <w:rsid w:val="0095013C"/>
    <w:rsid w:val="009502C3"/>
    <w:rsid w:val="00950DE7"/>
    <w:rsid w:val="00951081"/>
    <w:rsid w:val="0095212B"/>
    <w:rsid w:val="009534FA"/>
    <w:rsid w:val="00953920"/>
    <w:rsid w:val="00953D47"/>
    <w:rsid w:val="0095681E"/>
    <w:rsid w:val="0095700C"/>
    <w:rsid w:val="0095724F"/>
    <w:rsid w:val="009572D4"/>
    <w:rsid w:val="009612C1"/>
    <w:rsid w:val="009618AC"/>
    <w:rsid w:val="00961921"/>
    <w:rsid w:val="00961CC1"/>
    <w:rsid w:val="00962E50"/>
    <w:rsid w:val="0096430A"/>
    <w:rsid w:val="00964C22"/>
    <w:rsid w:val="00964F17"/>
    <w:rsid w:val="009650BC"/>
    <w:rsid w:val="0096554B"/>
    <w:rsid w:val="0096584A"/>
    <w:rsid w:val="0096749C"/>
    <w:rsid w:val="00967D9A"/>
    <w:rsid w:val="00971F08"/>
    <w:rsid w:val="009721A2"/>
    <w:rsid w:val="0097603D"/>
    <w:rsid w:val="00976949"/>
    <w:rsid w:val="00977086"/>
    <w:rsid w:val="0097766D"/>
    <w:rsid w:val="00980477"/>
    <w:rsid w:val="00980B2E"/>
    <w:rsid w:val="00982020"/>
    <w:rsid w:val="00982949"/>
    <w:rsid w:val="00982FCC"/>
    <w:rsid w:val="00985253"/>
    <w:rsid w:val="009853B3"/>
    <w:rsid w:val="00990161"/>
    <w:rsid w:val="00990630"/>
    <w:rsid w:val="00990C41"/>
    <w:rsid w:val="00990F48"/>
    <w:rsid w:val="009915E7"/>
    <w:rsid w:val="00991761"/>
    <w:rsid w:val="00991889"/>
    <w:rsid w:val="00991B61"/>
    <w:rsid w:val="00994DCA"/>
    <w:rsid w:val="00994FF9"/>
    <w:rsid w:val="0099505C"/>
    <w:rsid w:val="009950ED"/>
    <w:rsid w:val="009960EC"/>
    <w:rsid w:val="009970DD"/>
    <w:rsid w:val="00997ADF"/>
    <w:rsid w:val="009A0D64"/>
    <w:rsid w:val="009A0FBA"/>
    <w:rsid w:val="009A10F3"/>
    <w:rsid w:val="009A1601"/>
    <w:rsid w:val="009A17E2"/>
    <w:rsid w:val="009A220E"/>
    <w:rsid w:val="009A3746"/>
    <w:rsid w:val="009A3F94"/>
    <w:rsid w:val="009A462D"/>
    <w:rsid w:val="009A5CBA"/>
    <w:rsid w:val="009A5E15"/>
    <w:rsid w:val="009A707E"/>
    <w:rsid w:val="009B007F"/>
    <w:rsid w:val="009B1F30"/>
    <w:rsid w:val="009B2BB8"/>
    <w:rsid w:val="009B3AC2"/>
    <w:rsid w:val="009B473E"/>
    <w:rsid w:val="009B4D8D"/>
    <w:rsid w:val="009B4DF4"/>
    <w:rsid w:val="009B564E"/>
    <w:rsid w:val="009B5CF8"/>
    <w:rsid w:val="009B7E82"/>
    <w:rsid w:val="009B7E87"/>
    <w:rsid w:val="009C1FEA"/>
    <w:rsid w:val="009C2BBA"/>
    <w:rsid w:val="009C2C05"/>
    <w:rsid w:val="009C31D8"/>
    <w:rsid w:val="009C403E"/>
    <w:rsid w:val="009C41AE"/>
    <w:rsid w:val="009C4FD1"/>
    <w:rsid w:val="009C5D2A"/>
    <w:rsid w:val="009C5F54"/>
    <w:rsid w:val="009C61C7"/>
    <w:rsid w:val="009C64AE"/>
    <w:rsid w:val="009C7F48"/>
    <w:rsid w:val="009D1CDB"/>
    <w:rsid w:val="009D264F"/>
    <w:rsid w:val="009D2A6E"/>
    <w:rsid w:val="009D3FBA"/>
    <w:rsid w:val="009D49DD"/>
    <w:rsid w:val="009D4FF0"/>
    <w:rsid w:val="009D5127"/>
    <w:rsid w:val="009D56A8"/>
    <w:rsid w:val="009D703C"/>
    <w:rsid w:val="009D718F"/>
    <w:rsid w:val="009D7854"/>
    <w:rsid w:val="009E068F"/>
    <w:rsid w:val="009E14CC"/>
    <w:rsid w:val="009E14E0"/>
    <w:rsid w:val="009E2565"/>
    <w:rsid w:val="009E3558"/>
    <w:rsid w:val="009E35DB"/>
    <w:rsid w:val="009E4508"/>
    <w:rsid w:val="009E47A3"/>
    <w:rsid w:val="009E73B2"/>
    <w:rsid w:val="009E7568"/>
    <w:rsid w:val="009F0073"/>
    <w:rsid w:val="009F08F3"/>
    <w:rsid w:val="009F173E"/>
    <w:rsid w:val="009F344F"/>
    <w:rsid w:val="00A016CB"/>
    <w:rsid w:val="00A0296F"/>
    <w:rsid w:val="00A03593"/>
    <w:rsid w:val="00A048A8"/>
    <w:rsid w:val="00A04F49"/>
    <w:rsid w:val="00A0538A"/>
    <w:rsid w:val="00A05D4C"/>
    <w:rsid w:val="00A06B2E"/>
    <w:rsid w:val="00A06ED0"/>
    <w:rsid w:val="00A11DD8"/>
    <w:rsid w:val="00A11F81"/>
    <w:rsid w:val="00A12F20"/>
    <w:rsid w:val="00A13E54"/>
    <w:rsid w:val="00A14A8B"/>
    <w:rsid w:val="00A1790A"/>
    <w:rsid w:val="00A17F63"/>
    <w:rsid w:val="00A2052C"/>
    <w:rsid w:val="00A2186B"/>
    <w:rsid w:val="00A2193B"/>
    <w:rsid w:val="00A21993"/>
    <w:rsid w:val="00A21B8C"/>
    <w:rsid w:val="00A22E77"/>
    <w:rsid w:val="00A2351A"/>
    <w:rsid w:val="00A23FB6"/>
    <w:rsid w:val="00A2572C"/>
    <w:rsid w:val="00A262DE"/>
    <w:rsid w:val="00A264A9"/>
    <w:rsid w:val="00A27785"/>
    <w:rsid w:val="00A27AC6"/>
    <w:rsid w:val="00A30187"/>
    <w:rsid w:val="00A30917"/>
    <w:rsid w:val="00A309F7"/>
    <w:rsid w:val="00A31698"/>
    <w:rsid w:val="00A31B99"/>
    <w:rsid w:val="00A320F7"/>
    <w:rsid w:val="00A326FD"/>
    <w:rsid w:val="00A327BD"/>
    <w:rsid w:val="00A3412B"/>
    <w:rsid w:val="00A3448A"/>
    <w:rsid w:val="00A353EC"/>
    <w:rsid w:val="00A35C36"/>
    <w:rsid w:val="00A36297"/>
    <w:rsid w:val="00A41E2B"/>
    <w:rsid w:val="00A45B74"/>
    <w:rsid w:val="00A475F9"/>
    <w:rsid w:val="00A4767B"/>
    <w:rsid w:val="00A509EE"/>
    <w:rsid w:val="00A50D0A"/>
    <w:rsid w:val="00A51DB2"/>
    <w:rsid w:val="00A525E8"/>
    <w:rsid w:val="00A5291C"/>
    <w:rsid w:val="00A52E1D"/>
    <w:rsid w:val="00A53D88"/>
    <w:rsid w:val="00A57283"/>
    <w:rsid w:val="00A600B5"/>
    <w:rsid w:val="00A60134"/>
    <w:rsid w:val="00A61499"/>
    <w:rsid w:val="00A6161E"/>
    <w:rsid w:val="00A6214C"/>
    <w:rsid w:val="00A6230B"/>
    <w:rsid w:val="00A62981"/>
    <w:rsid w:val="00A62A77"/>
    <w:rsid w:val="00A62AC5"/>
    <w:rsid w:val="00A63483"/>
    <w:rsid w:val="00A64ACB"/>
    <w:rsid w:val="00A657D7"/>
    <w:rsid w:val="00A660AC"/>
    <w:rsid w:val="00A66F55"/>
    <w:rsid w:val="00A67D0B"/>
    <w:rsid w:val="00A67E6C"/>
    <w:rsid w:val="00A70086"/>
    <w:rsid w:val="00A71B99"/>
    <w:rsid w:val="00A72FA3"/>
    <w:rsid w:val="00A739D0"/>
    <w:rsid w:val="00A748D5"/>
    <w:rsid w:val="00A76193"/>
    <w:rsid w:val="00A761D4"/>
    <w:rsid w:val="00A773A9"/>
    <w:rsid w:val="00A77EC4"/>
    <w:rsid w:val="00A806D4"/>
    <w:rsid w:val="00A807ED"/>
    <w:rsid w:val="00A80DF8"/>
    <w:rsid w:val="00A8338E"/>
    <w:rsid w:val="00A86E45"/>
    <w:rsid w:val="00A90551"/>
    <w:rsid w:val="00A91BFB"/>
    <w:rsid w:val="00A92879"/>
    <w:rsid w:val="00A929ED"/>
    <w:rsid w:val="00A9442A"/>
    <w:rsid w:val="00A94AF7"/>
    <w:rsid w:val="00A9559D"/>
    <w:rsid w:val="00A96783"/>
    <w:rsid w:val="00AA016F"/>
    <w:rsid w:val="00AA19BA"/>
    <w:rsid w:val="00AA1BDC"/>
    <w:rsid w:val="00AA1ED6"/>
    <w:rsid w:val="00AA2E71"/>
    <w:rsid w:val="00AA35D0"/>
    <w:rsid w:val="00AA3704"/>
    <w:rsid w:val="00AA51D6"/>
    <w:rsid w:val="00AA5D0F"/>
    <w:rsid w:val="00AA7357"/>
    <w:rsid w:val="00AB0BC8"/>
    <w:rsid w:val="00AB11CA"/>
    <w:rsid w:val="00AB14D9"/>
    <w:rsid w:val="00AB36D6"/>
    <w:rsid w:val="00AB4AB8"/>
    <w:rsid w:val="00AB51DF"/>
    <w:rsid w:val="00AB655E"/>
    <w:rsid w:val="00AB6E9D"/>
    <w:rsid w:val="00AC007F"/>
    <w:rsid w:val="00AC0437"/>
    <w:rsid w:val="00AC2540"/>
    <w:rsid w:val="00AC2ECD"/>
    <w:rsid w:val="00AC3119"/>
    <w:rsid w:val="00AC49FB"/>
    <w:rsid w:val="00AC5A10"/>
    <w:rsid w:val="00AD0AA3"/>
    <w:rsid w:val="00AD0F6A"/>
    <w:rsid w:val="00AD2B2E"/>
    <w:rsid w:val="00AD3F94"/>
    <w:rsid w:val="00AD4A5A"/>
    <w:rsid w:val="00AD4F6E"/>
    <w:rsid w:val="00AD6544"/>
    <w:rsid w:val="00AD72AB"/>
    <w:rsid w:val="00AD7BED"/>
    <w:rsid w:val="00AE1171"/>
    <w:rsid w:val="00AE24A7"/>
    <w:rsid w:val="00AE27AC"/>
    <w:rsid w:val="00AE3581"/>
    <w:rsid w:val="00AE3743"/>
    <w:rsid w:val="00AE40E0"/>
    <w:rsid w:val="00AE42C0"/>
    <w:rsid w:val="00AE4DBA"/>
    <w:rsid w:val="00AE4F07"/>
    <w:rsid w:val="00AE79E9"/>
    <w:rsid w:val="00AF0410"/>
    <w:rsid w:val="00AF1C5D"/>
    <w:rsid w:val="00AF2526"/>
    <w:rsid w:val="00AF42D7"/>
    <w:rsid w:val="00AF653B"/>
    <w:rsid w:val="00AF6AE5"/>
    <w:rsid w:val="00AF7A0C"/>
    <w:rsid w:val="00AF7E29"/>
    <w:rsid w:val="00B006FE"/>
    <w:rsid w:val="00B007CB"/>
    <w:rsid w:val="00B0155B"/>
    <w:rsid w:val="00B01AA3"/>
    <w:rsid w:val="00B024DA"/>
    <w:rsid w:val="00B02AA9"/>
    <w:rsid w:val="00B02FA3"/>
    <w:rsid w:val="00B05084"/>
    <w:rsid w:val="00B06511"/>
    <w:rsid w:val="00B10A9B"/>
    <w:rsid w:val="00B157F9"/>
    <w:rsid w:val="00B17A5E"/>
    <w:rsid w:val="00B20256"/>
    <w:rsid w:val="00B20CAC"/>
    <w:rsid w:val="00B20D09"/>
    <w:rsid w:val="00B22D38"/>
    <w:rsid w:val="00B26B32"/>
    <w:rsid w:val="00B2763F"/>
    <w:rsid w:val="00B27AAC"/>
    <w:rsid w:val="00B30079"/>
    <w:rsid w:val="00B30929"/>
    <w:rsid w:val="00B31D66"/>
    <w:rsid w:val="00B32E95"/>
    <w:rsid w:val="00B3398F"/>
    <w:rsid w:val="00B372AA"/>
    <w:rsid w:val="00B40445"/>
    <w:rsid w:val="00B41510"/>
    <w:rsid w:val="00B41888"/>
    <w:rsid w:val="00B42E4B"/>
    <w:rsid w:val="00B45A52"/>
    <w:rsid w:val="00B46175"/>
    <w:rsid w:val="00B47A56"/>
    <w:rsid w:val="00B501E1"/>
    <w:rsid w:val="00B5265C"/>
    <w:rsid w:val="00B52CBD"/>
    <w:rsid w:val="00B54F75"/>
    <w:rsid w:val="00B55B8D"/>
    <w:rsid w:val="00B55C4D"/>
    <w:rsid w:val="00B6188F"/>
    <w:rsid w:val="00B62A83"/>
    <w:rsid w:val="00B639EB"/>
    <w:rsid w:val="00B650F8"/>
    <w:rsid w:val="00B664C7"/>
    <w:rsid w:val="00B70DB4"/>
    <w:rsid w:val="00B722D7"/>
    <w:rsid w:val="00B72E37"/>
    <w:rsid w:val="00B72F4F"/>
    <w:rsid w:val="00B739F6"/>
    <w:rsid w:val="00B74E05"/>
    <w:rsid w:val="00B77B95"/>
    <w:rsid w:val="00B77CDA"/>
    <w:rsid w:val="00B77E94"/>
    <w:rsid w:val="00B81A6C"/>
    <w:rsid w:val="00B82AC2"/>
    <w:rsid w:val="00B85DE5"/>
    <w:rsid w:val="00B90502"/>
    <w:rsid w:val="00B90F73"/>
    <w:rsid w:val="00B924D8"/>
    <w:rsid w:val="00B93081"/>
    <w:rsid w:val="00B93B59"/>
    <w:rsid w:val="00B9406A"/>
    <w:rsid w:val="00B949F9"/>
    <w:rsid w:val="00B96F5B"/>
    <w:rsid w:val="00BA207B"/>
    <w:rsid w:val="00BA2280"/>
    <w:rsid w:val="00BA2A08"/>
    <w:rsid w:val="00BA45B5"/>
    <w:rsid w:val="00BA56D2"/>
    <w:rsid w:val="00BA5B9C"/>
    <w:rsid w:val="00BA76E0"/>
    <w:rsid w:val="00BB0319"/>
    <w:rsid w:val="00BB0C2E"/>
    <w:rsid w:val="00BB0F3B"/>
    <w:rsid w:val="00BB12D5"/>
    <w:rsid w:val="00BB2A25"/>
    <w:rsid w:val="00BB35D6"/>
    <w:rsid w:val="00BB51E9"/>
    <w:rsid w:val="00BB5625"/>
    <w:rsid w:val="00BB56DB"/>
    <w:rsid w:val="00BB7676"/>
    <w:rsid w:val="00BC0672"/>
    <w:rsid w:val="00BC0DFD"/>
    <w:rsid w:val="00BC0FDC"/>
    <w:rsid w:val="00BC1104"/>
    <w:rsid w:val="00BC1D5F"/>
    <w:rsid w:val="00BC3053"/>
    <w:rsid w:val="00BC4B5D"/>
    <w:rsid w:val="00BC4D2E"/>
    <w:rsid w:val="00BC55ED"/>
    <w:rsid w:val="00BC5A95"/>
    <w:rsid w:val="00BC5C62"/>
    <w:rsid w:val="00BC6400"/>
    <w:rsid w:val="00BD085B"/>
    <w:rsid w:val="00BD18DB"/>
    <w:rsid w:val="00BD1BAD"/>
    <w:rsid w:val="00BD2471"/>
    <w:rsid w:val="00BD2499"/>
    <w:rsid w:val="00BD48AC"/>
    <w:rsid w:val="00BD5F1A"/>
    <w:rsid w:val="00BD727C"/>
    <w:rsid w:val="00BE0DBB"/>
    <w:rsid w:val="00BE1234"/>
    <w:rsid w:val="00BE1C0E"/>
    <w:rsid w:val="00BE2625"/>
    <w:rsid w:val="00BE2FA6"/>
    <w:rsid w:val="00BE333F"/>
    <w:rsid w:val="00BE450D"/>
    <w:rsid w:val="00BE54E9"/>
    <w:rsid w:val="00BE7406"/>
    <w:rsid w:val="00BE7603"/>
    <w:rsid w:val="00BE7852"/>
    <w:rsid w:val="00BF31C0"/>
    <w:rsid w:val="00BF3279"/>
    <w:rsid w:val="00BF3B64"/>
    <w:rsid w:val="00BF5C4D"/>
    <w:rsid w:val="00BF69DC"/>
    <w:rsid w:val="00BF74C7"/>
    <w:rsid w:val="00C00469"/>
    <w:rsid w:val="00C015F1"/>
    <w:rsid w:val="00C01F33"/>
    <w:rsid w:val="00C02CC6"/>
    <w:rsid w:val="00C0367C"/>
    <w:rsid w:val="00C040F7"/>
    <w:rsid w:val="00C041B0"/>
    <w:rsid w:val="00C044AB"/>
    <w:rsid w:val="00C05318"/>
    <w:rsid w:val="00C05706"/>
    <w:rsid w:val="00C0711D"/>
    <w:rsid w:val="00C07377"/>
    <w:rsid w:val="00C0784F"/>
    <w:rsid w:val="00C07993"/>
    <w:rsid w:val="00C10478"/>
    <w:rsid w:val="00C11FEA"/>
    <w:rsid w:val="00C12107"/>
    <w:rsid w:val="00C12563"/>
    <w:rsid w:val="00C1314F"/>
    <w:rsid w:val="00C14D4B"/>
    <w:rsid w:val="00C154BB"/>
    <w:rsid w:val="00C211F5"/>
    <w:rsid w:val="00C21902"/>
    <w:rsid w:val="00C220F1"/>
    <w:rsid w:val="00C22DC8"/>
    <w:rsid w:val="00C234AB"/>
    <w:rsid w:val="00C238B3"/>
    <w:rsid w:val="00C24345"/>
    <w:rsid w:val="00C259AC"/>
    <w:rsid w:val="00C26921"/>
    <w:rsid w:val="00C27041"/>
    <w:rsid w:val="00C279B5"/>
    <w:rsid w:val="00C27BCB"/>
    <w:rsid w:val="00C27C45"/>
    <w:rsid w:val="00C33782"/>
    <w:rsid w:val="00C338C2"/>
    <w:rsid w:val="00C35A2A"/>
    <w:rsid w:val="00C3659E"/>
    <w:rsid w:val="00C3719D"/>
    <w:rsid w:val="00C373A4"/>
    <w:rsid w:val="00C40B35"/>
    <w:rsid w:val="00C40CCD"/>
    <w:rsid w:val="00C40EE6"/>
    <w:rsid w:val="00C42080"/>
    <w:rsid w:val="00C42451"/>
    <w:rsid w:val="00C42813"/>
    <w:rsid w:val="00C42B6D"/>
    <w:rsid w:val="00C43807"/>
    <w:rsid w:val="00C43D14"/>
    <w:rsid w:val="00C449B5"/>
    <w:rsid w:val="00C44DDF"/>
    <w:rsid w:val="00C4501C"/>
    <w:rsid w:val="00C45260"/>
    <w:rsid w:val="00C45CC0"/>
    <w:rsid w:val="00C461A6"/>
    <w:rsid w:val="00C476EF"/>
    <w:rsid w:val="00C511C7"/>
    <w:rsid w:val="00C53003"/>
    <w:rsid w:val="00C538AB"/>
    <w:rsid w:val="00C54639"/>
    <w:rsid w:val="00C54995"/>
    <w:rsid w:val="00C54D41"/>
    <w:rsid w:val="00C56812"/>
    <w:rsid w:val="00C60231"/>
    <w:rsid w:val="00C60335"/>
    <w:rsid w:val="00C60783"/>
    <w:rsid w:val="00C6423C"/>
    <w:rsid w:val="00C64672"/>
    <w:rsid w:val="00C65E83"/>
    <w:rsid w:val="00C67428"/>
    <w:rsid w:val="00C70649"/>
    <w:rsid w:val="00C70697"/>
    <w:rsid w:val="00C72EF4"/>
    <w:rsid w:val="00C74854"/>
    <w:rsid w:val="00C750B9"/>
    <w:rsid w:val="00C75203"/>
    <w:rsid w:val="00C75697"/>
    <w:rsid w:val="00C75D2F"/>
    <w:rsid w:val="00C767BE"/>
    <w:rsid w:val="00C76E3C"/>
    <w:rsid w:val="00C77339"/>
    <w:rsid w:val="00C77689"/>
    <w:rsid w:val="00C81568"/>
    <w:rsid w:val="00C8266E"/>
    <w:rsid w:val="00C87369"/>
    <w:rsid w:val="00C9027A"/>
    <w:rsid w:val="00C9068E"/>
    <w:rsid w:val="00C90EF4"/>
    <w:rsid w:val="00C91B88"/>
    <w:rsid w:val="00C92A47"/>
    <w:rsid w:val="00C92CE1"/>
    <w:rsid w:val="00C93C4B"/>
    <w:rsid w:val="00C944AB"/>
    <w:rsid w:val="00C95B40"/>
    <w:rsid w:val="00CA1ED8"/>
    <w:rsid w:val="00CA68DB"/>
    <w:rsid w:val="00CA7A7C"/>
    <w:rsid w:val="00CB09BB"/>
    <w:rsid w:val="00CB1F63"/>
    <w:rsid w:val="00CB2B89"/>
    <w:rsid w:val="00CB2BE7"/>
    <w:rsid w:val="00CB3EB7"/>
    <w:rsid w:val="00CB450C"/>
    <w:rsid w:val="00CB64BB"/>
    <w:rsid w:val="00CB653A"/>
    <w:rsid w:val="00CB6D0E"/>
    <w:rsid w:val="00CB7170"/>
    <w:rsid w:val="00CB7A9F"/>
    <w:rsid w:val="00CC040E"/>
    <w:rsid w:val="00CC0C02"/>
    <w:rsid w:val="00CC111F"/>
    <w:rsid w:val="00CC196D"/>
    <w:rsid w:val="00CC2011"/>
    <w:rsid w:val="00CC23CB"/>
    <w:rsid w:val="00CC2841"/>
    <w:rsid w:val="00CC2940"/>
    <w:rsid w:val="00CC3B35"/>
    <w:rsid w:val="00CC3EA0"/>
    <w:rsid w:val="00CC5FD1"/>
    <w:rsid w:val="00CC6209"/>
    <w:rsid w:val="00CC793B"/>
    <w:rsid w:val="00CC7B45"/>
    <w:rsid w:val="00CD1188"/>
    <w:rsid w:val="00CD2685"/>
    <w:rsid w:val="00CD2ED1"/>
    <w:rsid w:val="00CD3377"/>
    <w:rsid w:val="00CD337B"/>
    <w:rsid w:val="00CD3CF1"/>
    <w:rsid w:val="00CD4AE9"/>
    <w:rsid w:val="00CD5A6F"/>
    <w:rsid w:val="00CD679B"/>
    <w:rsid w:val="00CD6B28"/>
    <w:rsid w:val="00CD7AF7"/>
    <w:rsid w:val="00CE0424"/>
    <w:rsid w:val="00CE0D26"/>
    <w:rsid w:val="00CE0DFB"/>
    <w:rsid w:val="00CE0E48"/>
    <w:rsid w:val="00CE145F"/>
    <w:rsid w:val="00CE197C"/>
    <w:rsid w:val="00CE1E7E"/>
    <w:rsid w:val="00CE2178"/>
    <w:rsid w:val="00CE2937"/>
    <w:rsid w:val="00CE3A8F"/>
    <w:rsid w:val="00CE4ED2"/>
    <w:rsid w:val="00CE64D2"/>
    <w:rsid w:val="00CE6709"/>
    <w:rsid w:val="00CE7561"/>
    <w:rsid w:val="00CF1354"/>
    <w:rsid w:val="00CF1671"/>
    <w:rsid w:val="00CF208F"/>
    <w:rsid w:val="00CF20DF"/>
    <w:rsid w:val="00CF31DA"/>
    <w:rsid w:val="00CF3865"/>
    <w:rsid w:val="00CF3B1F"/>
    <w:rsid w:val="00CF3BF6"/>
    <w:rsid w:val="00CF5211"/>
    <w:rsid w:val="00CF59D7"/>
    <w:rsid w:val="00CF625B"/>
    <w:rsid w:val="00CF687E"/>
    <w:rsid w:val="00CF6BC7"/>
    <w:rsid w:val="00D007B4"/>
    <w:rsid w:val="00D00840"/>
    <w:rsid w:val="00D01FB0"/>
    <w:rsid w:val="00D0349B"/>
    <w:rsid w:val="00D04F7A"/>
    <w:rsid w:val="00D0694B"/>
    <w:rsid w:val="00D10249"/>
    <w:rsid w:val="00D115C3"/>
    <w:rsid w:val="00D11897"/>
    <w:rsid w:val="00D127A2"/>
    <w:rsid w:val="00D127E7"/>
    <w:rsid w:val="00D13135"/>
    <w:rsid w:val="00D1331E"/>
    <w:rsid w:val="00D13E4E"/>
    <w:rsid w:val="00D142BE"/>
    <w:rsid w:val="00D201FF"/>
    <w:rsid w:val="00D20A93"/>
    <w:rsid w:val="00D2257A"/>
    <w:rsid w:val="00D23139"/>
    <w:rsid w:val="00D239A7"/>
    <w:rsid w:val="00D23F47"/>
    <w:rsid w:val="00D24043"/>
    <w:rsid w:val="00D24ED6"/>
    <w:rsid w:val="00D25259"/>
    <w:rsid w:val="00D2619F"/>
    <w:rsid w:val="00D26366"/>
    <w:rsid w:val="00D269ED"/>
    <w:rsid w:val="00D27EA3"/>
    <w:rsid w:val="00D309E8"/>
    <w:rsid w:val="00D323F0"/>
    <w:rsid w:val="00D34B3E"/>
    <w:rsid w:val="00D35C64"/>
    <w:rsid w:val="00D36E70"/>
    <w:rsid w:val="00D36E71"/>
    <w:rsid w:val="00D37D87"/>
    <w:rsid w:val="00D40B33"/>
    <w:rsid w:val="00D42F57"/>
    <w:rsid w:val="00D4318F"/>
    <w:rsid w:val="00D43646"/>
    <w:rsid w:val="00D438BF"/>
    <w:rsid w:val="00D43B4E"/>
    <w:rsid w:val="00D440F8"/>
    <w:rsid w:val="00D4782E"/>
    <w:rsid w:val="00D50109"/>
    <w:rsid w:val="00D50F97"/>
    <w:rsid w:val="00D529EB"/>
    <w:rsid w:val="00D52D66"/>
    <w:rsid w:val="00D53385"/>
    <w:rsid w:val="00D542AE"/>
    <w:rsid w:val="00D546FF"/>
    <w:rsid w:val="00D54F27"/>
    <w:rsid w:val="00D55AD5"/>
    <w:rsid w:val="00D576CA"/>
    <w:rsid w:val="00D579DA"/>
    <w:rsid w:val="00D61AF5"/>
    <w:rsid w:val="00D62592"/>
    <w:rsid w:val="00D652B5"/>
    <w:rsid w:val="00D65845"/>
    <w:rsid w:val="00D6607D"/>
    <w:rsid w:val="00D66155"/>
    <w:rsid w:val="00D66770"/>
    <w:rsid w:val="00D70441"/>
    <w:rsid w:val="00D708B0"/>
    <w:rsid w:val="00D7221F"/>
    <w:rsid w:val="00D72992"/>
    <w:rsid w:val="00D739EC"/>
    <w:rsid w:val="00D74408"/>
    <w:rsid w:val="00D74EF7"/>
    <w:rsid w:val="00D76235"/>
    <w:rsid w:val="00D764D5"/>
    <w:rsid w:val="00D77B1D"/>
    <w:rsid w:val="00D8021F"/>
    <w:rsid w:val="00D80383"/>
    <w:rsid w:val="00D814B9"/>
    <w:rsid w:val="00D81B1E"/>
    <w:rsid w:val="00D823C6"/>
    <w:rsid w:val="00D8532D"/>
    <w:rsid w:val="00D855CD"/>
    <w:rsid w:val="00D86CA3"/>
    <w:rsid w:val="00D871CE"/>
    <w:rsid w:val="00D907E3"/>
    <w:rsid w:val="00D9196D"/>
    <w:rsid w:val="00D92982"/>
    <w:rsid w:val="00D93D2F"/>
    <w:rsid w:val="00D97650"/>
    <w:rsid w:val="00D977C7"/>
    <w:rsid w:val="00D97DFF"/>
    <w:rsid w:val="00D97ED7"/>
    <w:rsid w:val="00DA055B"/>
    <w:rsid w:val="00DA1568"/>
    <w:rsid w:val="00DA2409"/>
    <w:rsid w:val="00DA305E"/>
    <w:rsid w:val="00DA45BE"/>
    <w:rsid w:val="00DA4E60"/>
    <w:rsid w:val="00DA5417"/>
    <w:rsid w:val="00DA56E8"/>
    <w:rsid w:val="00DA56EE"/>
    <w:rsid w:val="00DA6692"/>
    <w:rsid w:val="00DB08A1"/>
    <w:rsid w:val="00DB0A9F"/>
    <w:rsid w:val="00DB131F"/>
    <w:rsid w:val="00DB1B03"/>
    <w:rsid w:val="00DB1C0E"/>
    <w:rsid w:val="00DB262C"/>
    <w:rsid w:val="00DB377D"/>
    <w:rsid w:val="00DB4153"/>
    <w:rsid w:val="00DB5F9D"/>
    <w:rsid w:val="00DC29FA"/>
    <w:rsid w:val="00DC2D36"/>
    <w:rsid w:val="00DC32AE"/>
    <w:rsid w:val="00DC532B"/>
    <w:rsid w:val="00DC53EF"/>
    <w:rsid w:val="00DC54B6"/>
    <w:rsid w:val="00DD0D6A"/>
    <w:rsid w:val="00DD11C3"/>
    <w:rsid w:val="00DD1B2B"/>
    <w:rsid w:val="00DD2874"/>
    <w:rsid w:val="00DD2A53"/>
    <w:rsid w:val="00DD2B1D"/>
    <w:rsid w:val="00DD34F3"/>
    <w:rsid w:val="00DD4D6F"/>
    <w:rsid w:val="00DD5896"/>
    <w:rsid w:val="00DE5608"/>
    <w:rsid w:val="00DE58D0"/>
    <w:rsid w:val="00DE654F"/>
    <w:rsid w:val="00DF07FD"/>
    <w:rsid w:val="00DF0B6E"/>
    <w:rsid w:val="00DF0BF0"/>
    <w:rsid w:val="00DF15E0"/>
    <w:rsid w:val="00DF2C00"/>
    <w:rsid w:val="00DF37A0"/>
    <w:rsid w:val="00DF3A4B"/>
    <w:rsid w:val="00DF3AF3"/>
    <w:rsid w:val="00DF483A"/>
    <w:rsid w:val="00DF50BF"/>
    <w:rsid w:val="00E0296A"/>
    <w:rsid w:val="00E03692"/>
    <w:rsid w:val="00E047D4"/>
    <w:rsid w:val="00E04DAF"/>
    <w:rsid w:val="00E0798B"/>
    <w:rsid w:val="00E07CBD"/>
    <w:rsid w:val="00E07D42"/>
    <w:rsid w:val="00E10883"/>
    <w:rsid w:val="00E110E7"/>
    <w:rsid w:val="00E11B20"/>
    <w:rsid w:val="00E11CA5"/>
    <w:rsid w:val="00E14487"/>
    <w:rsid w:val="00E152CE"/>
    <w:rsid w:val="00E16768"/>
    <w:rsid w:val="00E16888"/>
    <w:rsid w:val="00E16A52"/>
    <w:rsid w:val="00E17568"/>
    <w:rsid w:val="00E17FA2"/>
    <w:rsid w:val="00E21DF8"/>
    <w:rsid w:val="00E22330"/>
    <w:rsid w:val="00E24C98"/>
    <w:rsid w:val="00E26519"/>
    <w:rsid w:val="00E2664A"/>
    <w:rsid w:val="00E26788"/>
    <w:rsid w:val="00E30B5A"/>
    <w:rsid w:val="00E3123D"/>
    <w:rsid w:val="00E31461"/>
    <w:rsid w:val="00E314C9"/>
    <w:rsid w:val="00E31D43"/>
    <w:rsid w:val="00E32608"/>
    <w:rsid w:val="00E34188"/>
    <w:rsid w:val="00E34646"/>
    <w:rsid w:val="00E34B6E"/>
    <w:rsid w:val="00E353F2"/>
    <w:rsid w:val="00E35559"/>
    <w:rsid w:val="00E36E2A"/>
    <w:rsid w:val="00E3723A"/>
    <w:rsid w:val="00E37720"/>
    <w:rsid w:val="00E37860"/>
    <w:rsid w:val="00E404FC"/>
    <w:rsid w:val="00E410C4"/>
    <w:rsid w:val="00E43556"/>
    <w:rsid w:val="00E446F1"/>
    <w:rsid w:val="00E46267"/>
    <w:rsid w:val="00E46886"/>
    <w:rsid w:val="00E4733A"/>
    <w:rsid w:val="00E47AEF"/>
    <w:rsid w:val="00E500D3"/>
    <w:rsid w:val="00E5021C"/>
    <w:rsid w:val="00E504D7"/>
    <w:rsid w:val="00E504F9"/>
    <w:rsid w:val="00E511FF"/>
    <w:rsid w:val="00E533C6"/>
    <w:rsid w:val="00E53B75"/>
    <w:rsid w:val="00E54E3B"/>
    <w:rsid w:val="00E553A7"/>
    <w:rsid w:val="00E57565"/>
    <w:rsid w:val="00E57FA4"/>
    <w:rsid w:val="00E61446"/>
    <w:rsid w:val="00E61BFA"/>
    <w:rsid w:val="00E6337A"/>
    <w:rsid w:val="00E633C7"/>
    <w:rsid w:val="00E6359F"/>
    <w:rsid w:val="00E63838"/>
    <w:rsid w:val="00E63DF2"/>
    <w:rsid w:val="00E64434"/>
    <w:rsid w:val="00E65407"/>
    <w:rsid w:val="00E655DA"/>
    <w:rsid w:val="00E67C51"/>
    <w:rsid w:val="00E706EF"/>
    <w:rsid w:val="00E708D8"/>
    <w:rsid w:val="00E70C38"/>
    <w:rsid w:val="00E72903"/>
    <w:rsid w:val="00E72EFC"/>
    <w:rsid w:val="00E73AC3"/>
    <w:rsid w:val="00E73DD6"/>
    <w:rsid w:val="00E758EC"/>
    <w:rsid w:val="00E76CDF"/>
    <w:rsid w:val="00E77620"/>
    <w:rsid w:val="00E805D2"/>
    <w:rsid w:val="00E8234C"/>
    <w:rsid w:val="00E83AA9"/>
    <w:rsid w:val="00E85530"/>
    <w:rsid w:val="00E85928"/>
    <w:rsid w:val="00E87822"/>
    <w:rsid w:val="00E902C8"/>
    <w:rsid w:val="00E90395"/>
    <w:rsid w:val="00E90E49"/>
    <w:rsid w:val="00E9152C"/>
    <w:rsid w:val="00E917F9"/>
    <w:rsid w:val="00E9291C"/>
    <w:rsid w:val="00E93FFE"/>
    <w:rsid w:val="00E94F8A"/>
    <w:rsid w:val="00E95F66"/>
    <w:rsid w:val="00E96659"/>
    <w:rsid w:val="00EA02CA"/>
    <w:rsid w:val="00EA0A68"/>
    <w:rsid w:val="00EA3436"/>
    <w:rsid w:val="00EA5AA8"/>
    <w:rsid w:val="00EA655E"/>
    <w:rsid w:val="00EA7560"/>
    <w:rsid w:val="00EA7694"/>
    <w:rsid w:val="00EA7A41"/>
    <w:rsid w:val="00EB077B"/>
    <w:rsid w:val="00EB08C2"/>
    <w:rsid w:val="00EB0F63"/>
    <w:rsid w:val="00EB1EF6"/>
    <w:rsid w:val="00EB367C"/>
    <w:rsid w:val="00EB4EA2"/>
    <w:rsid w:val="00EC1B37"/>
    <w:rsid w:val="00EC27C6"/>
    <w:rsid w:val="00EC4207"/>
    <w:rsid w:val="00EC5653"/>
    <w:rsid w:val="00EC71CE"/>
    <w:rsid w:val="00ED0A5C"/>
    <w:rsid w:val="00ED0C71"/>
    <w:rsid w:val="00ED1006"/>
    <w:rsid w:val="00ED17C3"/>
    <w:rsid w:val="00ED1C9D"/>
    <w:rsid w:val="00ED228F"/>
    <w:rsid w:val="00ED271A"/>
    <w:rsid w:val="00ED4012"/>
    <w:rsid w:val="00ED5696"/>
    <w:rsid w:val="00ED62BE"/>
    <w:rsid w:val="00ED6927"/>
    <w:rsid w:val="00ED75AA"/>
    <w:rsid w:val="00ED7DF4"/>
    <w:rsid w:val="00EE0310"/>
    <w:rsid w:val="00EE05DB"/>
    <w:rsid w:val="00EE1374"/>
    <w:rsid w:val="00EE20A1"/>
    <w:rsid w:val="00EE2505"/>
    <w:rsid w:val="00EE2EC3"/>
    <w:rsid w:val="00EE3A96"/>
    <w:rsid w:val="00EF182E"/>
    <w:rsid w:val="00EF18FE"/>
    <w:rsid w:val="00EF1C97"/>
    <w:rsid w:val="00EF267E"/>
    <w:rsid w:val="00EF3DB5"/>
    <w:rsid w:val="00EF3E76"/>
    <w:rsid w:val="00EF4A61"/>
    <w:rsid w:val="00EF5787"/>
    <w:rsid w:val="00EF60D0"/>
    <w:rsid w:val="00EF73FC"/>
    <w:rsid w:val="00F003A4"/>
    <w:rsid w:val="00F00586"/>
    <w:rsid w:val="00F0206C"/>
    <w:rsid w:val="00F04C3B"/>
    <w:rsid w:val="00F0528D"/>
    <w:rsid w:val="00F06C67"/>
    <w:rsid w:val="00F06DFD"/>
    <w:rsid w:val="00F071D1"/>
    <w:rsid w:val="00F07533"/>
    <w:rsid w:val="00F07836"/>
    <w:rsid w:val="00F10238"/>
    <w:rsid w:val="00F10629"/>
    <w:rsid w:val="00F126D1"/>
    <w:rsid w:val="00F130B5"/>
    <w:rsid w:val="00F137E3"/>
    <w:rsid w:val="00F14296"/>
    <w:rsid w:val="00F148E6"/>
    <w:rsid w:val="00F14934"/>
    <w:rsid w:val="00F14D60"/>
    <w:rsid w:val="00F152FB"/>
    <w:rsid w:val="00F15FA5"/>
    <w:rsid w:val="00F16641"/>
    <w:rsid w:val="00F206DC"/>
    <w:rsid w:val="00F209B7"/>
    <w:rsid w:val="00F21C64"/>
    <w:rsid w:val="00F22DD5"/>
    <w:rsid w:val="00F23695"/>
    <w:rsid w:val="00F2376F"/>
    <w:rsid w:val="00F23A0E"/>
    <w:rsid w:val="00F243D8"/>
    <w:rsid w:val="00F24CF2"/>
    <w:rsid w:val="00F26B4A"/>
    <w:rsid w:val="00F27DB3"/>
    <w:rsid w:val="00F30828"/>
    <w:rsid w:val="00F30DB6"/>
    <w:rsid w:val="00F30EC9"/>
    <w:rsid w:val="00F313D6"/>
    <w:rsid w:val="00F31BB2"/>
    <w:rsid w:val="00F3500F"/>
    <w:rsid w:val="00F36214"/>
    <w:rsid w:val="00F37163"/>
    <w:rsid w:val="00F37ADE"/>
    <w:rsid w:val="00F37FCC"/>
    <w:rsid w:val="00F40CF3"/>
    <w:rsid w:val="00F40F0C"/>
    <w:rsid w:val="00F4316C"/>
    <w:rsid w:val="00F436AE"/>
    <w:rsid w:val="00F437D0"/>
    <w:rsid w:val="00F439F7"/>
    <w:rsid w:val="00F44799"/>
    <w:rsid w:val="00F45DA8"/>
    <w:rsid w:val="00F4766C"/>
    <w:rsid w:val="00F478E8"/>
    <w:rsid w:val="00F507D1"/>
    <w:rsid w:val="00F519CE"/>
    <w:rsid w:val="00F51ADA"/>
    <w:rsid w:val="00F529FA"/>
    <w:rsid w:val="00F53028"/>
    <w:rsid w:val="00F530E5"/>
    <w:rsid w:val="00F5411D"/>
    <w:rsid w:val="00F54860"/>
    <w:rsid w:val="00F5657A"/>
    <w:rsid w:val="00F571DA"/>
    <w:rsid w:val="00F607C5"/>
    <w:rsid w:val="00F60DEA"/>
    <w:rsid w:val="00F6302A"/>
    <w:rsid w:val="00F6336C"/>
    <w:rsid w:val="00F640C3"/>
    <w:rsid w:val="00F64C2B"/>
    <w:rsid w:val="00F651BE"/>
    <w:rsid w:val="00F65A55"/>
    <w:rsid w:val="00F664D7"/>
    <w:rsid w:val="00F6719E"/>
    <w:rsid w:val="00F67B62"/>
    <w:rsid w:val="00F67F53"/>
    <w:rsid w:val="00F703BE"/>
    <w:rsid w:val="00F71F69"/>
    <w:rsid w:val="00F72B72"/>
    <w:rsid w:val="00F74BB9"/>
    <w:rsid w:val="00F75582"/>
    <w:rsid w:val="00F758AA"/>
    <w:rsid w:val="00F76EFA"/>
    <w:rsid w:val="00F80014"/>
    <w:rsid w:val="00F804BE"/>
    <w:rsid w:val="00F817CE"/>
    <w:rsid w:val="00F82EED"/>
    <w:rsid w:val="00F8339D"/>
    <w:rsid w:val="00F8456C"/>
    <w:rsid w:val="00F85210"/>
    <w:rsid w:val="00F859D8"/>
    <w:rsid w:val="00F868F5"/>
    <w:rsid w:val="00F871C9"/>
    <w:rsid w:val="00F9019C"/>
    <w:rsid w:val="00F9056A"/>
    <w:rsid w:val="00F90785"/>
    <w:rsid w:val="00F90F8D"/>
    <w:rsid w:val="00F915BD"/>
    <w:rsid w:val="00F91A96"/>
    <w:rsid w:val="00F92782"/>
    <w:rsid w:val="00F93AA9"/>
    <w:rsid w:val="00F944A0"/>
    <w:rsid w:val="00F968F3"/>
    <w:rsid w:val="00F96985"/>
    <w:rsid w:val="00F97838"/>
    <w:rsid w:val="00FA10CA"/>
    <w:rsid w:val="00FA1AFF"/>
    <w:rsid w:val="00FA2BB3"/>
    <w:rsid w:val="00FA3299"/>
    <w:rsid w:val="00FA4091"/>
    <w:rsid w:val="00FA44F8"/>
    <w:rsid w:val="00FA4C32"/>
    <w:rsid w:val="00FA5C7E"/>
    <w:rsid w:val="00FA78E4"/>
    <w:rsid w:val="00FA7A65"/>
    <w:rsid w:val="00FB0101"/>
    <w:rsid w:val="00FB2272"/>
    <w:rsid w:val="00FB4C80"/>
    <w:rsid w:val="00FB4F25"/>
    <w:rsid w:val="00FB6859"/>
    <w:rsid w:val="00FB695E"/>
    <w:rsid w:val="00FB6A6A"/>
    <w:rsid w:val="00FB7E25"/>
    <w:rsid w:val="00FC035D"/>
    <w:rsid w:val="00FC694B"/>
    <w:rsid w:val="00FC7429"/>
    <w:rsid w:val="00FD07F6"/>
    <w:rsid w:val="00FD1300"/>
    <w:rsid w:val="00FD1A00"/>
    <w:rsid w:val="00FD1EC8"/>
    <w:rsid w:val="00FD37F2"/>
    <w:rsid w:val="00FD47ED"/>
    <w:rsid w:val="00FD4F94"/>
    <w:rsid w:val="00FD512D"/>
    <w:rsid w:val="00FD5863"/>
    <w:rsid w:val="00FD7232"/>
    <w:rsid w:val="00FD74DB"/>
    <w:rsid w:val="00FD7660"/>
    <w:rsid w:val="00FE0655"/>
    <w:rsid w:val="00FE09A4"/>
    <w:rsid w:val="00FE10C0"/>
    <w:rsid w:val="00FE1CC7"/>
    <w:rsid w:val="00FE1D9A"/>
    <w:rsid w:val="00FE2212"/>
    <w:rsid w:val="00FE2365"/>
    <w:rsid w:val="00FE4C7B"/>
    <w:rsid w:val="00FE508D"/>
    <w:rsid w:val="00FE53C6"/>
    <w:rsid w:val="00FE64C4"/>
    <w:rsid w:val="00FE7336"/>
    <w:rsid w:val="00FE787C"/>
    <w:rsid w:val="00FF048E"/>
    <w:rsid w:val="00FF15BE"/>
    <w:rsid w:val="00FF2E43"/>
    <w:rsid w:val="00FF45A5"/>
    <w:rsid w:val="00FF5C91"/>
    <w:rsid w:val="00FF695F"/>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link w:val="BalloonTextChar"/>
    <w:uiPriority w:val="99"/>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ListNumber5">
    <w:name w:val="List Number 5"/>
    <w:basedOn w:val="Normal"/>
    <w:rsid w:val="004021FF"/>
    <w:pPr>
      <w:tabs>
        <w:tab w:val="num" w:pos="1492"/>
      </w:tabs>
      <w:overflowPunct/>
      <w:autoSpaceDE/>
      <w:autoSpaceDN/>
      <w:adjustRightInd/>
      <w:spacing w:after="0"/>
      <w:ind w:left="1492" w:hanging="360"/>
      <w:jc w:val="left"/>
      <w:textAlignment w:val="auto"/>
    </w:pPr>
    <w:rPr>
      <w:rFonts w:eastAsia="SimSun"/>
      <w:sz w:val="22"/>
      <w:lang w:eastAsia="en-US"/>
    </w:rPr>
  </w:style>
  <w:style w:type="character" w:customStyle="1" w:styleId="B-BodyChar">
    <w:name w:val="B-Body Char"/>
    <w:link w:val="B-Body"/>
    <w:uiPriority w:val="30"/>
    <w:locked/>
    <w:rsid w:val="00DA4E60"/>
    <w:rPr>
      <w:rFonts w:ascii="Times New Roman" w:hAnsi="Times New Roman"/>
      <w:sz w:val="22"/>
    </w:rPr>
  </w:style>
  <w:style w:type="paragraph" w:customStyle="1" w:styleId="B-Body">
    <w:name w:val="B-Body"/>
    <w:link w:val="B-BodyChar"/>
    <w:uiPriority w:val="30"/>
    <w:qFormat/>
    <w:rsid w:val="00DA4E60"/>
    <w:pPr>
      <w:tabs>
        <w:tab w:val="left" w:pos="2160"/>
      </w:tabs>
      <w:spacing w:before="120" w:after="40"/>
      <w:ind w:left="720"/>
    </w:pPr>
    <w:rPr>
      <w:rFonts w:ascii="Times New Roman" w:hAnsi="Times New Roman"/>
      <w:sz w:val="22"/>
    </w:rPr>
  </w:style>
  <w:style w:type="character" w:customStyle="1" w:styleId="CommentTextChar">
    <w:name w:val="Comment Text Char"/>
    <w:link w:val="CommentText"/>
    <w:uiPriority w:val="99"/>
    <w:semiHidden/>
    <w:rsid w:val="004408A8"/>
    <w:rPr>
      <w:rFonts w:ascii="Arial" w:hAnsi="Arial"/>
      <w:lang w:val="en-GB" w:eastAsia="zh-CN"/>
    </w:rPr>
  </w:style>
  <w:style w:type="character" w:customStyle="1" w:styleId="TFChar">
    <w:name w:val="TF Char"/>
    <w:basedOn w:val="DefaultParagraphFont"/>
    <w:link w:val="TF"/>
    <w:rsid w:val="00560866"/>
    <w:rPr>
      <w:rFonts w:ascii="Arial" w:hAnsi="Arial"/>
      <w:b/>
      <w:lang w:val="en-GB"/>
    </w:rPr>
  </w:style>
  <w:style w:type="character" w:customStyle="1" w:styleId="THChar">
    <w:name w:val="TH Char"/>
    <w:basedOn w:val="DefaultParagraphFont"/>
    <w:link w:val="TH"/>
    <w:rsid w:val="00560866"/>
    <w:rPr>
      <w:rFonts w:ascii="Arial" w:hAnsi="Arial"/>
      <w:b/>
      <w:lang w:val="en-GB"/>
    </w:rPr>
  </w:style>
  <w:style w:type="paragraph" w:customStyle="1" w:styleId="CRCoverPage">
    <w:name w:val="CR Cover Page"/>
    <w:link w:val="CRCoverPageZchn"/>
    <w:rsid w:val="009618AC"/>
    <w:pPr>
      <w:spacing w:after="120"/>
    </w:pPr>
    <w:rPr>
      <w:rFonts w:ascii="Arial" w:hAnsi="Arial"/>
      <w:lang w:val="en-GB"/>
    </w:rPr>
  </w:style>
  <w:style w:type="character" w:customStyle="1" w:styleId="CRCoverPageZchn">
    <w:name w:val="CR Cover Page Zchn"/>
    <w:link w:val="CRCoverPage"/>
    <w:locked/>
    <w:rsid w:val="009618AC"/>
    <w:rPr>
      <w:rFonts w:ascii="Arial" w:hAnsi="Arial"/>
      <w:lang w:val="en-GB"/>
    </w:rPr>
  </w:style>
  <w:style w:type="character" w:customStyle="1" w:styleId="B1Char1">
    <w:name w:val="B1 Char1"/>
    <w:link w:val="B1"/>
    <w:qFormat/>
    <w:rsid w:val="006031C4"/>
    <w:rPr>
      <w:rFonts w:ascii="Arial" w:hAnsi="Arial"/>
      <w:lang w:val="en-GB"/>
    </w:rPr>
  </w:style>
  <w:style w:type="character" w:customStyle="1" w:styleId="B2Char">
    <w:name w:val="B2 Char"/>
    <w:link w:val="B2"/>
    <w:qFormat/>
    <w:rsid w:val="006031C4"/>
    <w:rPr>
      <w:rFonts w:ascii="Arial" w:hAnsi="Arial"/>
      <w:lang w:val="en-GB"/>
    </w:rPr>
  </w:style>
  <w:style w:type="character" w:customStyle="1" w:styleId="BalloonTextChar">
    <w:name w:val="Balloon Text Char"/>
    <w:basedOn w:val="DefaultParagraphFont"/>
    <w:link w:val="BalloonText"/>
    <w:uiPriority w:val="99"/>
    <w:semiHidden/>
    <w:rsid w:val="00E26519"/>
    <w:rPr>
      <w:rFonts w:ascii="Tahoma" w:hAnsi="Tahoma" w:cs="Tahoma"/>
      <w:sz w:val="16"/>
      <w:szCs w:val="16"/>
      <w:lang w:val="en-GB" w:eastAsia="zh-CN"/>
    </w:rPr>
  </w:style>
  <w:style w:type="paragraph" w:customStyle="1" w:styleId="ReviewText">
    <w:name w:val="ReviewText"/>
    <w:basedOn w:val="Normal"/>
    <w:link w:val="ReviewTextChar"/>
    <w:qFormat/>
    <w:rsid w:val="00E26519"/>
    <w:pPr>
      <w:spacing w:after="80"/>
      <w:ind w:left="567"/>
      <w:jc w:val="left"/>
      <w15:collapsed/>
    </w:pPr>
  </w:style>
  <w:style w:type="character" w:customStyle="1" w:styleId="ReviewTextChar">
    <w:name w:val="ReviewText Char"/>
    <w:basedOn w:val="DefaultParagraphFont"/>
    <w:link w:val="ReviewText"/>
    <w:rsid w:val="00E26519"/>
    <w:rPr>
      <w:rFonts w:ascii="Arial" w:hAnsi="Arial"/>
      <w:lang w:val="en-GB" w:eastAsia="zh-CN"/>
    </w:rPr>
  </w:style>
  <w:style w:type="character" w:customStyle="1" w:styleId="EditorsNoteChar">
    <w:name w:val="Editor's Note Char"/>
    <w:aliases w:val="EN Char"/>
    <w:link w:val="EditorsNote"/>
    <w:rsid w:val="00E26519"/>
    <w:rPr>
      <w:rFonts w:ascii="Arial" w:hAnsi="Arial"/>
      <w:color w:val="FF0000"/>
      <w:lang w:val="en-GB"/>
    </w:rPr>
  </w:style>
  <w:style w:type="paragraph" w:customStyle="1" w:styleId="IvDbodytext">
    <w:name w:val="IvD bodytext"/>
    <w:basedOn w:val="BodyText"/>
    <w:link w:val="IvDbodytextChar"/>
    <w:qFormat/>
    <w:rsid w:val="00C873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rPr>
  </w:style>
  <w:style w:type="character" w:customStyle="1" w:styleId="IvDbodytextChar">
    <w:name w:val="IvD bodytext Char"/>
    <w:basedOn w:val="BodyTextChar"/>
    <w:link w:val="IvDbodytext"/>
    <w:rsid w:val="00C87369"/>
    <w:rPr>
      <w:rFonts w:ascii="Arial" w:eastAsia="SimSun" w:hAnsi="Arial"/>
      <w:spacing w:val="2"/>
      <w:lang w:val="en-GB" w:eastAsia="zh-CN"/>
    </w:rPr>
  </w:style>
  <w:style w:type="character" w:customStyle="1" w:styleId="fontstyle01">
    <w:name w:val="fontstyle01"/>
    <w:basedOn w:val="DefaultParagraphFont"/>
    <w:rsid w:val="00BB7676"/>
    <w:rPr>
      <w:rFonts w:ascii="Helvetica-Oblique" w:hAnsi="Helvetica-Oblique" w:hint="default"/>
      <w:b w:val="0"/>
      <w:bCs w:val="0"/>
      <w:i/>
      <w:iCs/>
      <w:color w:val="000000"/>
      <w:sz w:val="24"/>
      <w:szCs w:val="24"/>
    </w:rPr>
  </w:style>
  <w:style w:type="character" w:styleId="UnresolvedMention">
    <w:name w:val="Unresolved Mention"/>
    <w:basedOn w:val="DefaultParagraphFont"/>
    <w:uiPriority w:val="99"/>
    <w:semiHidden/>
    <w:unhideWhenUsed/>
    <w:rsid w:val="005E26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509661">
      <w:bodyDiv w:val="1"/>
      <w:marLeft w:val="0"/>
      <w:marRight w:val="0"/>
      <w:marTop w:val="0"/>
      <w:marBottom w:val="0"/>
      <w:divBdr>
        <w:top w:val="none" w:sz="0" w:space="0" w:color="auto"/>
        <w:left w:val="none" w:sz="0" w:space="0" w:color="auto"/>
        <w:bottom w:val="none" w:sz="0" w:space="0" w:color="auto"/>
        <w:right w:val="none" w:sz="0" w:space="0" w:color="auto"/>
      </w:divBdr>
      <w:divsChild>
        <w:div w:id="1639648034">
          <w:marLeft w:val="274"/>
          <w:marRight w:val="0"/>
          <w:marTop w:val="8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12155020">
      <w:bodyDiv w:val="1"/>
      <w:marLeft w:val="0"/>
      <w:marRight w:val="0"/>
      <w:marTop w:val="0"/>
      <w:marBottom w:val="0"/>
      <w:divBdr>
        <w:top w:val="none" w:sz="0" w:space="0" w:color="auto"/>
        <w:left w:val="none" w:sz="0" w:space="0" w:color="auto"/>
        <w:bottom w:val="none" w:sz="0" w:space="0" w:color="auto"/>
        <w:right w:val="none" w:sz="0" w:space="0" w:color="auto"/>
      </w:divBdr>
    </w:div>
    <w:div w:id="12481518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1799045">
      <w:bodyDiv w:val="1"/>
      <w:marLeft w:val="0"/>
      <w:marRight w:val="0"/>
      <w:marTop w:val="0"/>
      <w:marBottom w:val="0"/>
      <w:divBdr>
        <w:top w:val="none" w:sz="0" w:space="0" w:color="auto"/>
        <w:left w:val="none" w:sz="0" w:space="0" w:color="auto"/>
        <w:bottom w:val="none" w:sz="0" w:space="0" w:color="auto"/>
        <w:right w:val="none" w:sz="0" w:space="0" w:color="auto"/>
      </w:divBdr>
    </w:div>
    <w:div w:id="1802653969">
      <w:bodyDiv w:val="1"/>
      <w:marLeft w:val="0"/>
      <w:marRight w:val="0"/>
      <w:marTop w:val="0"/>
      <w:marBottom w:val="0"/>
      <w:divBdr>
        <w:top w:val="none" w:sz="0" w:space="0" w:color="auto"/>
        <w:left w:val="none" w:sz="0" w:space="0" w:color="auto"/>
        <w:bottom w:val="none" w:sz="0" w:space="0" w:color="auto"/>
        <w:right w:val="none" w:sz="0" w:space="0" w:color="auto"/>
      </w:divBdr>
      <w:divsChild>
        <w:div w:id="520318062">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SVN/SWEA/Swea-L23/RAN2_103%20Gothenburg/Docs//R2-1811885.zip" TargetMode="External"/><Relationship Id="rId2" Type="http://schemas.openxmlformats.org/officeDocument/2006/relationships/customXml" Target="../customXml/item2.xml"/><Relationship Id="rId16" Type="http://schemas.openxmlformats.org/officeDocument/2006/relationships/hyperlink" Target="file:///C:/Data/SVN/SWEA/Swea-L23/RAN2_100_Reno/Docs/R2-1712940.zip"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1/Docs/RP-18167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5NUHHDQN7SK2-1476151046-29397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https://ericsson.sharepoint.com/sites/star/_layouts/15/DocIdRedir.aspx?ID=5NUHHDQN7SK2-1476151046-29397</Url>
      <Description>5NUHHDQN7SK2-1476151046-29397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E2EE2-157C-4C96-9B91-98628241D535}">
  <ds:schemaRefs>
    <ds:schemaRef ds:uri="Microsoft.SharePoint.Taxonomy.ContentTypeSync"/>
  </ds:schemaRefs>
</ds:datastoreItem>
</file>

<file path=customXml/itemProps2.xml><?xml version="1.0" encoding="utf-8"?>
<ds:datastoreItem xmlns:ds="http://schemas.openxmlformats.org/officeDocument/2006/customXml" ds:itemID="{D18F71D4-9D7E-4463-AE79-89D3E12FF86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905F12D-6113-4D5E-87AA-8022773EA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0A7D3-7F89-42DF-B7FE-F9DE8D1C2271}">
  <ds:schemaRefs>
    <ds:schemaRef ds:uri="http://schemas.microsoft.com/sharepoint/v3/contenttype/forms"/>
  </ds:schemaRefs>
</ds:datastoreItem>
</file>

<file path=customXml/itemProps5.xml><?xml version="1.0" encoding="utf-8"?>
<ds:datastoreItem xmlns:ds="http://schemas.openxmlformats.org/officeDocument/2006/customXml" ds:itemID="{58458DA9-6182-4BB7-BD17-970E1D7EEF53}">
  <ds:schemaRefs>
    <ds:schemaRef ds:uri="http://schemas.microsoft.com/sharepoint/events"/>
  </ds:schemaRefs>
</ds:datastoreItem>
</file>

<file path=customXml/itemProps6.xml><?xml version="1.0" encoding="utf-8"?>
<ds:datastoreItem xmlns:ds="http://schemas.openxmlformats.org/officeDocument/2006/customXml" ds:itemID="{E3A266D8-8A04-4C27-8412-066A0253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Template>
  <TotalTime>4713</TotalTime>
  <Pages>8</Pages>
  <Words>2860</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Tuomas Tirronen</cp:lastModifiedBy>
  <cp:revision>1398</cp:revision>
  <cp:lastPrinted>2008-01-31T16:09:00Z</cp:lastPrinted>
  <dcterms:created xsi:type="dcterms:W3CDTF">2018-01-23T15:21:00Z</dcterms:created>
  <dcterms:modified xsi:type="dcterms:W3CDTF">2018-09-28T06:07:00Z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6b9a835a-226f-4be5-ba29-636285676986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